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  <w:u w:val="single"/>
        </w:rPr>
      </w:pPr>
      <w:r>
        <w:rPr>
          <w:rFonts w:hAnsi="Times New Roman" w:ascii="Times New Roman"/>
          <w:sz w:val="28"/>
          <w:b w:val="1"/>
          <w:color w:val="000000"/>
          <w:u w:val="single"/>
        </w:rPr>
        <w:t xml:space="preserve">Курс повышения квалификации</w:t>
      </w: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  <w:u w:val="single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 «</w:t>
      </w:r>
      <w:r>
        <w:rPr>
          <w:rFonts w:hAnsi="Times New Roman" w:ascii="Times New Roman"/>
          <w:sz w:val="28"/>
          <w:b w:val="1"/>
        </w:rPr>
        <w:t xml:space="preserve">Управление персоналом: экономика, нормирование и оплата труда</w:t>
      </w:r>
      <w:r>
        <w:rPr>
          <w:rFonts w:hAnsi="Times New Roman" w:ascii="Times New Roman"/>
          <w:sz w:val="28"/>
          <w:b w:val="1"/>
          <w:color w:val="000000"/>
        </w:rPr>
        <w:t>»</w:t>
      </w: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 (72 часа)</w:t>
        <w:br/>
      </w:r>
    </w:p>
    <w:p>
      <w:pPr>
        <w:jc w:val="both"/>
        <w:pStyle w:val="22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Цель курса: </w:t>
      </w:r>
      <w:r>
        <w:rPr>
          <w:rFonts w:hAnsi="Times New Roman" w:ascii="Times New Roman"/>
          <w:sz w:val="28"/>
          <w:color w:val="000000"/>
        </w:rPr>
        <w:t> </w:t>
      </w:r>
      <w:r>
        <w:rPr>
          <w:rFonts w:hAnsi="Times New Roman" w:ascii="Times New Roman"/>
          <w:sz w:val="28"/>
        </w:rPr>
        <w:t xml:space="preserve">овладение слушателями основными методами нормирования труда, </w:t>
      </w:r>
      <w:r>
        <w:rPr>
          <w:rFonts w:hAnsi="Times New Roman" w:ascii="Times New Roman"/>
          <w:sz w:val="28"/>
          <w:color w:val="000000"/>
        </w:rPr>
        <w:t xml:space="preserve">построения и оптимизации оплаты труда персонала для повышения эффективности труда персонала</w:t>
      </w:r>
      <w:r>
        <w:rPr>
          <w:rFonts w:hAnsi="Times New Roman" w:ascii="Times New Roman"/>
          <w:sz w:val="28"/>
        </w:rPr>
        <w:t>.</w:t>
      </w:r>
    </w:p>
    <w:p>
      <w:pPr>
        <w:jc w:val="both"/>
        <w:pStyle w:val="22"/>
        <w:rPr>
          <w:rFonts w:hAnsi="Times New Roman" w:ascii="Times New Roman"/>
          <w:sz w:val="28"/>
        </w:rPr>
      </w:pPr>
    </w:p>
    <w:p>
      <w:pPr>
        <w:jc w:val="both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Преподаватели курса:</w:t>
      </w:r>
      <w:r>
        <w:rPr>
          <w:rFonts w:hAnsi="Times New Roman" w:ascii="Times New Roman"/>
          <w:sz w:val="28"/>
          <w:color w:val="000000"/>
        </w:rPr>
        <w:t> </w:t>
      </w:r>
      <w:r>
        <w:rPr>
          <w:rFonts w:hAnsi="Times New Roman" w:ascii="Times New Roman"/>
          <w:sz w:val="28"/>
          <w:b w:val="1"/>
          <w:color w:val="000000"/>
        </w:rPr>
        <w:t xml:space="preserve">  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  <w:color w:val="000000"/>
        </w:rPr>
        <w:t xml:space="preserve">Богатырева И.В.  - </w:t>
      </w:r>
      <w:r>
        <w:rPr>
          <w:rFonts w:hAnsi="Times New Roman" w:ascii="Times New Roman"/>
          <w:sz w:val="28"/>
        </w:rPr>
        <w:t xml:space="preserve">эксперт, бизнес-тренер по нормированию и оплате труда, мотивации и стимулированию персонала, консультант 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  <w:color w:val="000000"/>
        </w:rPr>
        <w:t xml:space="preserve">Симонова М.В. - эксперт в  области развития национальной системы профессиональных квалификаций, HR-консультант в области управления персоналом, </w:t>
      </w:r>
      <w:r>
        <w:rPr>
          <w:rFonts w:hAnsi="Times New Roman" w:ascii="Times New Roman"/>
          <w:sz w:val="28"/>
        </w:rPr>
        <w:t xml:space="preserve">бизнес-тренер по экономике труда</w:t>
      </w:r>
      <w:r>
        <w:rPr>
          <w:rFonts w:hAnsi="Times New Roman" w:ascii="Times New Roman"/>
          <w:sz w:val="28"/>
          <w:color w:val="000000"/>
        </w:rPr>
        <w:t xml:space="preserve"> 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</w:p>
    <w:p>
      <w:pPr>
        <w:jc w:val="both"/>
        <w:ind w:left="0"/>
        <w:pStyle w:val="15"/>
        <w:spacing w:after="240" w:lineRule="auto" w:line="240.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Курсы повышения квалификации ориентированы</w:t>
      </w:r>
      <w:r>
        <w:rPr>
          <w:rFonts w:hAnsi="Times New Roman" w:ascii="Times New Roman"/>
          <w:sz w:val="28"/>
          <w:color w:val="000000"/>
        </w:rPr>
        <w:t xml:space="preserve"> на </w:t>
      </w:r>
      <w:r>
        <w:rPr>
          <w:rFonts w:hAnsi="Times New Roman" w:ascii="Times New Roman"/>
          <w:sz w:val="28"/>
        </w:rPr>
        <w:t xml:space="preserve">руководителей предприятий, руководителей и специалистов производственно-диспетчерских отделов, плановых и экономических служб предприятий, специалистов по нормированию труда и организации производства, экономистов по труду, специалистов и руководителей отделов труда и заработной платы, отделов кадров и служб по управлению персоналом, слушателей с высшим и средним профессиональным образованием</w:t>
      </w:r>
    </w:p>
    <w:p>
      <w:pPr>
        <w:jc w:val="both"/>
        <w:ind w:left="0"/>
        <w:pStyle w:val="15"/>
        <w:spacing w:after="240" w:lineRule="auto" w:line="240.0"/>
        <w:rPr>
          <w:rFonts w:hAnsi="Times New Roman" w:ascii="Times New Roman"/>
          <w:sz w:val="28"/>
          <w:color w:val="000000"/>
        </w:rPr>
      </w:pP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Документы слушателям по окончании семинара: </w:t>
      </w:r>
      <w:r>
        <w:rPr>
          <w:rFonts w:hAnsi="Times New Roman" w:ascii="Times New Roman"/>
          <w:sz w:val="28"/>
          <w:color w:val="000000"/>
        </w:rPr>
        <w:t xml:space="preserve">удостоверение о повышении квалификации 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Дата начала курса:</w:t>
      </w:r>
      <w:r>
        <w:rPr>
          <w:rFonts w:hAnsi="Times New Roman" w:ascii="Times New Roman"/>
          <w:sz w:val="28"/>
          <w:color w:val="000000"/>
        </w:rPr>
        <w:t xml:space="preserve"> </w:t>
      </w:r>
      <w:r>
        <w:rPr>
          <w:rFonts w:hAnsi="Times New Roman" w:ascii="Times New Roman"/>
          <w:sz w:val="28"/>
          <w:color w:val="ff0000"/>
        </w:rPr>
        <w:t>21</w:t>
      </w:r>
      <w:r>
        <w:rPr>
          <w:rFonts w:hAnsi="Times New Roman" w:ascii="Times New Roman"/>
          <w:sz w:val="28"/>
          <w:color w:val="ff0000"/>
        </w:rPr>
        <w:t xml:space="preserve">-23 сентября 2017</w:t>
      </w:r>
      <w:r>
        <w:rPr>
          <w:rFonts w:hAnsi="Times New Roman" w:ascii="Times New Roman"/>
          <w:sz w:val="28"/>
          <w:color w:val="000000"/>
        </w:rPr>
        <w:t xml:space="preserve"> г. </w:t>
      </w:r>
    </w:p>
    <w:p>
      <w:pPr>
        <w:jc w:val="both"/>
        <w:pStyle w:val="0"/>
        <w:spacing w:after="240" w:lineRule="auto" w:line="240.0"/>
        <w:rPr>
          <w:rFonts w:hAnsi="Times New Roman" w:ascii="Times New Roman"/>
          <w:sz w:val="28"/>
          <w:b w:val="1"/>
          <w:color w:val="000000"/>
        </w:rPr>
      </w:pPr>
      <w:r>
        <w:rPr>
          <w:rFonts w:hAnsi="Times New Roman" w:ascii="Times New Roman"/>
          <w:sz w:val="28"/>
          <w:b w:val="1"/>
          <w:color w:val="000000"/>
        </w:rPr>
        <w:t xml:space="preserve">Стоимость участия 1 человека: 55</w:t>
      </w:r>
      <w:r>
        <w:rPr>
          <w:rFonts w:hAnsi="Times New Roman" w:ascii="Times New Roman"/>
          <w:sz w:val="28"/>
          <w:b w:val="1"/>
          <w:color w:val="000000"/>
        </w:rPr>
        <w:t xml:space="preserve">00 руб.</w:t>
      </w:r>
      <w:r>
        <w:rPr>
          <w:rFonts w:hAnsi="Times New Roman" w:ascii="Times New Roman"/>
          <w:sz w:val="28"/>
          <w:b w:val="1"/>
          <w:color w:val="000000"/>
        </w:rPr>
        <w:t xml:space="preserve"> </w:t>
      </w:r>
    </w:p>
    <w:p>
      <w:pPr>
        <w:jc w:val="center"/>
        <w:pStyle w:val="0"/>
        <w:spacing w:after="0" w:lineRule="auto" w:line="240.0"/>
        <w:rPr>
          <w:rFonts w:hAnsi="Times New Roman" w:ascii="Times New Roman"/>
          <w:sz w:val="28"/>
          <w:b w:val="1"/>
          <w:color w:val="000000"/>
        </w:rPr>
      </w:pPr>
      <w:r>
        <w:rPr>
          <w:rFonts w:hAnsi="Times New Roman" w:ascii="Times New Roman"/>
          <w:sz w:val="28"/>
          <w:b w:val="1"/>
          <w:color w:val="000000"/>
          <w:shd w:fill="ffffff"/>
        </w:rPr>
        <w:t xml:space="preserve">Аннотация курса:</w:t>
      </w:r>
      <w:r>
        <w:rPr>
          <w:rFonts w:hAnsi="Times New Roman" w:ascii="Times New Roman"/>
          <w:sz w:val="28"/>
          <w:b w:val="1"/>
          <w:color w:val="000000"/>
        </w:rPr>
        <w:br/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Знакомство с различными подходами к определению заработной платы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Почему нельзя сравнивать заработную плату с вознаграждением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Какие методы лучше использовать для построения базовой части заработной платы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Что такое нормирование труда и зачем это необходимо современной организации 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использовать нормирование труда в организациях непроизводственной сферы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Почему существуют проблемы повышения производительности  труда на предприятиях и как их решить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правильно планировать численность персонала, и какие методы необходимо использовать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Какие нормы труда бывают и как их рассчитывают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Что такое нормативные материалы для нормирования труда и для чего они нужны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использовать нормативы для составления нормативного баланса рабочего времени и расчета норм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правильно построить тарифную сетку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Что такое грейд и чем он отличается от тарифного разряда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Какую систему оплаты труда выбрать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проводить фотографию рабочего дня и хронометраж 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Как рассчитывают нормы времени и нормы численности по результатам фотографии рабочего времени</w:t>
      </w:r>
    </w:p>
    <w:p>
      <w:pPr>
        <w:jc w:val="both"/>
        <w:pStyle w:val="0"/>
        <w:spacing w:before="100" w:after="100" w:lineRule="auto" w:line="240.0"/>
        <w:shd w:fill="ffffff"/>
        <w:numPr>
          <w:ilvl w:val="0"/>
          <w:numId w:val="4"/>
        </w:numPr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Что нужно знать при  проведении самофотографии рабочего времени в организации</w:t>
      </w:r>
    </w:p>
    <w:p>
      <w:pPr>
        <w:jc w:val="both"/>
        <w:ind w:left="720"/>
        <w:pStyle w:val="0"/>
        <w:spacing w:before="100" w:after="100" w:lineRule="auto" w:line="240.0"/>
        <w:shd w:fill="ffffff"/>
        <w:rPr>
          <w:rFonts w:hAnsi="Arial" w:ascii="Arial"/>
          <w:sz w:val="20"/>
          <w:color w:val="ff0000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color w:val="000000"/>
          <w:shd w:fill="ffffff"/>
        </w:rPr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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5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pPr>
      <w:spacing w:after="200" w:lineRule="auto" w:line="276.0"/>
    </w:pPr>
    <w:rPr>
      <w:sz w:val="22"/>
    </w:rPr>
  </w:style>
  <w:style w:styleId="15" w:type="paragraph">
    <w:name w:val="Абзац списка"/>
    <w:pPr>
      <w:ind w:left="720"/>
      <w:spacing w:after="200" w:lineRule="auto" w:line="276.0"/>
    </w:pPr>
    <w:rPr>
      <w:rFonts w:hAnsi="Calibri" w:ascii="Calibri"/>
      <w:sz w:val="22"/>
    </w:rPr>
  </w:style>
  <w:style w:styleId="18" w:type="paragraph">
    <w:name w:val="Верхний колонтитул"/>
    <w:pPr>
      <w:spacing w:after="200" w:lineRule="auto" w:line="276.0"/>
    </w:pPr>
    <w:rPr>
      <w:sz w:val="22"/>
    </w:rPr>
  </w:style>
  <w:style w:styleId="22" w:type="paragraph">
    <w:name w:val="Без интервала"/>
    <w:rPr>
      <w:sz w:val="22"/>
    </w:rPr>
  </w:style>
  <w:style w:styleId="20" w:type="paragraph">
    <w:name w:val="Нижний колонтитул"/>
    <w:pPr>
      <w:spacing w:after="200" w:lineRule="auto" w:line="276.0"/>
    </w:pPr>
    <w:rPr>
      <w:sz w:val="22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Аннотация курса КПК УП ЭНОТ (копия 1).docx</dc:title>
</cp:coreProperties>
</file>