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Content>
        <w:p w:rsidR="00C544EC" w:rsidRDefault="003D0183">
          <w:pPr>
            <w:pStyle w:val="10"/>
            <w:rPr>
              <w:rFonts w:asciiTheme="minorHAnsi" w:eastAsiaTheme="minorEastAsia" w:hAnsiTheme="minorHAnsi" w:cstheme="minorBidi"/>
              <w:b w:val="0"/>
              <w:bCs w:val="0"/>
              <w:caps w:val="0"/>
              <w:sz w:val="22"/>
              <w:szCs w:val="22"/>
            </w:rPr>
          </w:pPr>
          <w:r w:rsidRPr="003D0183">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3D0183">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Pr>
                <w:webHidden/>
              </w:rPr>
              <w:fldChar w:fldCharType="begin"/>
            </w:r>
            <w:r w:rsidR="00C544EC">
              <w:rPr>
                <w:webHidden/>
              </w:rPr>
              <w:instrText xml:space="preserve"> PAGEREF _Toc458006493 \h </w:instrText>
            </w:r>
            <w:r>
              <w:rPr>
                <w:webHidden/>
              </w:rPr>
            </w:r>
            <w:r>
              <w:rPr>
                <w:webHidden/>
              </w:rPr>
              <w:fldChar w:fldCharType="separate"/>
            </w:r>
            <w:r w:rsidR="001A48D1">
              <w:rPr>
                <w:webHidden/>
              </w:rPr>
              <w:t>3</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Pr>
                <w:webHidden/>
              </w:rPr>
              <w:fldChar w:fldCharType="begin"/>
            </w:r>
            <w:r w:rsidR="00C544EC">
              <w:rPr>
                <w:webHidden/>
              </w:rPr>
              <w:instrText xml:space="preserve"> PAGEREF _Toc458006494 \h </w:instrText>
            </w:r>
            <w:r>
              <w:rPr>
                <w:webHidden/>
              </w:rPr>
            </w:r>
            <w:r>
              <w:rPr>
                <w:webHidden/>
              </w:rPr>
              <w:fldChar w:fldCharType="separate"/>
            </w:r>
            <w:r w:rsidR="001A48D1">
              <w:rPr>
                <w:webHidden/>
              </w:rPr>
              <w:t>3</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Pr>
                <w:webHidden/>
              </w:rPr>
              <w:fldChar w:fldCharType="begin"/>
            </w:r>
            <w:r w:rsidR="00C544EC">
              <w:rPr>
                <w:webHidden/>
              </w:rPr>
              <w:instrText xml:space="preserve"> PAGEREF _Toc458006495 \h </w:instrText>
            </w:r>
            <w:r>
              <w:rPr>
                <w:webHidden/>
              </w:rPr>
            </w:r>
            <w:r>
              <w:rPr>
                <w:webHidden/>
              </w:rPr>
              <w:fldChar w:fldCharType="separate"/>
            </w:r>
            <w:r w:rsidR="001A48D1">
              <w:rPr>
                <w:webHidden/>
              </w:rPr>
              <w:t>4</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Pr>
                <w:webHidden/>
              </w:rPr>
              <w:fldChar w:fldCharType="begin"/>
            </w:r>
            <w:r w:rsidR="00C544EC">
              <w:rPr>
                <w:webHidden/>
              </w:rPr>
              <w:instrText xml:space="preserve"> PAGEREF _Toc458006496 \h </w:instrText>
            </w:r>
            <w:r>
              <w:rPr>
                <w:webHidden/>
              </w:rPr>
            </w:r>
            <w:r>
              <w:rPr>
                <w:webHidden/>
              </w:rPr>
              <w:fldChar w:fldCharType="separate"/>
            </w:r>
            <w:r w:rsidR="001A48D1">
              <w:rPr>
                <w:webHidden/>
              </w:rPr>
              <w:t>5</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Pr>
                <w:webHidden/>
              </w:rPr>
              <w:fldChar w:fldCharType="begin"/>
            </w:r>
            <w:r w:rsidR="00C544EC">
              <w:rPr>
                <w:webHidden/>
              </w:rPr>
              <w:instrText xml:space="preserve"> PAGEREF _Toc458006497 \h </w:instrText>
            </w:r>
            <w:r>
              <w:rPr>
                <w:webHidden/>
              </w:rPr>
            </w:r>
            <w:r>
              <w:rPr>
                <w:webHidden/>
              </w:rPr>
              <w:fldChar w:fldCharType="separate"/>
            </w:r>
            <w:r w:rsidR="001A48D1">
              <w:rPr>
                <w:webHidden/>
              </w:rPr>
              <w:t>6</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Pr>
                <w:webHidden/>
              </w:rPr>
              <w:fldChar w:fldCharType="begin"/>
            </w:r>
            <w:r w:rsidR="00C544EC">
              <w:rPr>
                <w:webHidden/>
              </w:rPr>
              <w:instrText xml:space="preserve"> PAGEREF _Toc458006498 \h </w:instrText>
            </w:r>
            <w:r>
              <w:rPr>
                <w:webHidden/>
              </w:rPr>
            </w:r>
            <w:r>
              <w:rPr>
                <w:webHidden/>
              </w:rPr>
              <w:fldChar w:fldCharType="separate"/>
            </w:r>
            <w:r w:rsidR="001A48D1">
              <w:rPr>
                <w:webHidden/>
              </w:rPr>
              <w:t>9</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Pr>
                <w:webHidden/>
              </w:rPr>
              <w:fldChar w:fldCharType="begin"/>
            </w:r>
            <w:r w:rsidR="00C544EC">
              <w:rPr>
                <w:webHidden/>
              </w:rPr>
              <w:instrText xml:space="preserve"> PAGEREF _Toc458006499 \h </w:instrText>
            </w:r>
            <w:r>
              <w:rPr>
                <w:webHidden/>
              </w:rPr>
            </w:r>
            <w:r>
              <w:rPr>
                <w:webHidden/>
              </w:rPr>
              <w:fldChar w:fldCharType="separate"/>
            </w:r>
            <w:r w:rsidR="001A48D1">
              <w:rPr>
                <w:webHidden/>
              </w:rPr>
              <w:t>10</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Pr>
                <w:webHidden/>
              </w:rPr>
              <w:fldChar w:fldCharType="begin"/>
            </w:r>
            <w:r w:rsidR="00C544EC">
              <w:rPr>
                <w:webHidden/>
              </w:rPr>
              <w:instrText xml:space="preserve"> PAGEREF _Toc458006500 \h </w:instrText>
            </w:r>
            <w:r>
              <w:rPr>
                <w:webHidden/>
              </w:rPr>
            </w:r>
            <w:r>
              <w:rPr>
                <w:webHidden/>
              </w:rPr>
              <w:fldChar w:fldCharType="separate"/>
            </w:r>
            <w:r w:rsidR="001A48D1">
              <w:rPr>
                <w:webHidden/>
              </w:rPr>
              <w:t>12</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Pr>
                <w:webHidden/>
              </w:rPr>
              <w:fldChar w:fldCharType="begin"/>
            </w:r>
            <w:r w:rsidR="00C544EC">
              <w:rPr>
                <w:webHidden/>
              </w:rPr>
              <w:instrText xml:space="preserve"> PAGEREF _Toc458006501 \h </w:instrText>
            </w:r>
            <w:r>
              <w:rPr>
                <w:webHidden/>
              </w:rPr>
            </w:r>
            <w:r>
              <w:rPr>
                <w:webHidden/>
              </w:rPr>
              <w:fldChar w:fldCharType="separate"/>
            </w:r>
            <w:r w:rsidR="001A48D1">
              <w:rPr>
                <w:webHidden/>
              </w:rPr>
              <w:t>13</w:t>
            </w:r>
            <w:r>
              <w:rPr>
                <w:webHidden/>
              </w:rPr>
              <w:fldChar w:fldCharType="end"/>
            </w:r>
          </w:hyperlink>
        </w:p>
        <w:p w:rsidR="00C544EC" w:rsidRDefault="003D0183">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Pr>
                <w:webHidden/>
              </w:rPr>
              <w:fldChar w:fldCharType="begin"/>
            </w:r>
            <w:r w:rsidR="00C544EC">
              <w:rPr>
                <w:webHidden/>
              </w:rPr>
              <w:instrText xml:space="preserve"> PAGEREF _Toc458006502 \h </w:instrText>
            </w:r>
            <w:r>
              <w:rPr>
                <w:webHidden/>
              </w:rPr>
            </w:r>
            <w:r>
              <w:rPr>
                <w:webHidden/>
              </w:rPr>
              <w:fldChar w:fldCharType="separate"/>
            </w:r>
            <w:r w:rsidR="001A48D1">
              <w:rPr>
                <w:webHidden/>
              </w:rPr>
              <w:t>29</w:t>
            </w:r>
            <w:r>
              <w:rPr>
                <w:webHidden/>
              </w:rPr>
              <w:fldChar w:fldCharType="end"/>
            </w:r>
          </w:hyperlink>
        </w:p>
        <w:p w:rsidR="00F11A04" w:rsidRPr="001C500C" w:rsidRDefault="003D0183"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 xml:space="preserve">1.3.Целью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2" w:name="_Toc458006494"/>
      <w:r w:rsidRPr="004341F4">
        <w:t>2. Участники конкурса и требования к представляемой информации</w:t>
      </w:r>
      <w:bookmarkEnd w:id="2"/>
    </w:p>
    <w:p w:rsidR="00E15D24" w:rsidRPr="004341F4" w:rsidRDefault="0075438A" w:rsidP="00830DA3">
      <w:pPr>
        <w:spacing w:after="0" w:line="276" w:lineRule="auto"/>
        <w:ind w:firstLine="567"/>
      </w:pPr>
      <w:r w:rsidRPr="004341F4">
        <w:t>2.1. В конкурсе могут принимать участие</w:t>
      </w:r>
      <w:r w:rsidR="00830DA3" w:rsidRPr="004341F4">
        <w:t>физические</w:t>
      </w:r>
      <w:r w:rsidR="006273B5" w:rsidRPr="004341F4">
        <w:t xml:space="preserve"> лица,</w:t>
      </w:r>
      <w:r w:rsidR="00830DA3" w:rsidRPr="004341F4">
        <w:t>от 18 до 30 лет включительно</w:t>
      </w:r>
      <w:r w:rsidR="00CF1714" w:rsidRPr="004341F4">
        <w:rPr>
          <w:rStyle w:val="ab"/>
        </w:rPr>
        <w:footnoteReference w:id="2"/>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1"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00CE2E64" w:rsidRPr="004341F4">
        <w:t>Все разделы заявки в Системе должны быть заполнены.</w:t>
      </w:r>
      <w:r w:rsidR="00C51829" w:rsidRPr="004341F4">
        <w:rPr>
          <w:color w:val="000000" w:themeColor="text1"/>
        </w:rPr>
        <w:t>На</w:t>
      </w:r>
      <w:r w:rsidR="00B40A13" w:rsidRPr="004341F4">
        <w:rPr>
          <w:color w:val="000000" w:themeColor="text1"/>
        </w:rPr>
        <w:t xml:space="preserve">именованиеНИР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D25F46" w:rsidRPr="004341F4">
        <w:rPr>
          <w:color w:val="000000" w:themeColor="text1"/>
        </w:rPr>
        <w:t>упоминание потенциального</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2"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3" w:name="_Toc458006495"/>
      <w:r w:rsidRPr="004341F4">
        <w:t>3. Условия участия в конкурсе и порядок финансирования</w:t>
      </w:r>
      <w:bookmarkEnd w:id="3"/>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00472911" w:rsidRPr="004341F4">
        <w:rPr>
          <w:color w:val="000000" w:themeColor="text1"/>
        </w:rPr>
        <w:t>преакселерационная</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№209-ФЗ«О развитии малого и среднего предпринимательства в РФ» </w:t>
      </w:r>
      <w:r w:rsidR="005969C3" w:rsidRPr="004341F4">
        <w:t>от 24.07.2007 г.</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 xml:space="preserve">передачеправ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008C1F65" w:rsidRPr="004341F4">
        <w:t>результатов</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4" w:name="_Toc458006496"/>
      <w:r w:rsidRPr="004341F4">
        <w:t>4. Порядок рассмотрения заяво</w:t>
      </w:r>
      <w:r w:rsidR="00A421DD" w:rsidRPr="004341F4">
        <w:rPr>
          <w:lang w:val="ru-RU"/>
        </w:rPr>
        <w:t>к</w:t>
      </w:r>
      <w:bookmarkEnd w:id="4"/>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(руководства организации, проводящей отбор)</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 десять дней с даты подписания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5" w:name="_Toc458006497"/>
      <w:r w:rsidRPr="004341F4">
        <w:t>5</w:t>
      </w:r>
      <w:r w:rsidR="00830676" w:rsidRPr="004341F4">
        <w:t xml:space="preserve">. Порядок и </w:t>
      </w:r>
      <w:r w:rsidRPr="004341F4">
        <w:t>условия финансирования проектов</w:t>
      </w:r>
      <w:bookmarkEnd w:id="5"/>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грантополучателю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C1560" w:rsidRPr="004341F4">
        <w:t>РЭЖпо факту очного выступления</w:t>
      </w:r>
      <w:r w:rsidR="00E4197B" w:rsidRPr="004341F4">
        <w:t>грантополучателя</w:t>
      </w:r>
      <w:r w:rsidR="00EC1560" w:rsidRPr="004341F4">
        <w:t>.</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p>
    <w:p w:rsidR="00EA162B" w:rsidRPr="004341F4" w:rsidRDefault="00EA162B" w:rsidP="00AD28BB">
      <w:pPr>
        <w:pStyle w:val="af"/>
        <w:numPr>
          <w:ilvl w:val="0"/>
          <w:numId w:val="14"/>
        </w:numPr>
        <w:spacing w:after="0" w:line="276" w:lineRule="auto"/>
      </w:pPr>
      <w:r w:rsidRPr="004341F4">
        <w:t>заявку</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3"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lastRenderedPageBreak/>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ествления в</w:t>
      </w:r>
      <w:r w:rsidR="007162F5" w:rsidRPr="004341F4">
        <w:t xml:space="preserve">АС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6"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6"/>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Фонд вправе отказать грантополучателю</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в</w:t>
      </w:r>
      <w:r w:rsidR="009275FF" w:rsidRPr="004341F4">
        <w:t>АС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w:t>
      </w:r>
      <w:r w:rsidR="006A3223">
        <w:rPr>
          <w:color w:val="000000" w:themeColor="text1"/>
        </w:rPr>
        <w:t xml:space="preserve">публикации результатов конкурса должен разместить </w:t>
      </w:r>
      <w:r w:rsidRPr="004341F4">
        <w:rPr>
          <w:color w:val="000000" w:themeColor="text1"/>
        </w:rPr>
        <w:t xml:space="preserve">документы </w:t>
      </w:r>
      <w:r w:rsidR="006A3223">
        <w:t>вАС «Фонд», отправив договор на согласование и получив статус «Подан» в АС «Фонд».</w:t>
      </w:r>
      <w:bookmarkStart w:id="7" w:name="_GoBack"/>
      <w:bookmarkEnd w:id="7"/>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 xml:space="preserve">а составляет не менее20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CF1714"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ыкоммерциализации проекта</w:t>
      </w:r>
      <w:r w:rsidRPr="004341F4">
        <w:rPr>
          <w:b/>
        </w:rPr>
        <w:t>»</w:t>
      </w:r>
      <w:r w:rsidR="00804A52" w:rsidRPr="004341F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E0081C">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ыеСоглашениемРаботы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lastRenderedPageBreak/>
        <w:t>2.3.</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платеж по Соглашению составляет 250 000 (Двести пятьдесят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Третий платеж по Соглашению составляет 50 000 (Пятьдесят тысяч) рублей и предоставляется после выполнения Грантополучателем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 xml:space="preserve">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w:t>
      </w:r>
      <w:r w:rsidRPr="00551E62">
        <w:rPr>
          <w:color w:val="000000"/>
        </w:rPr>
        <w:lastRenderedPageBreak/>
        <w:t>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отчетностиза выполненныеРаботы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lastRenderedPageBreak/>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pPr>
            <w:r w:rsidRPr="003D49C6">
              <w:rPr>
                <w:sz w:val="22"/>
              </w:rPr>
              <w:t>УТВЕРЖДАЮ</w:t>
            </w:r>
          </w:p>
          <w:p w:rsidR="0088155E" w:rsidRPr="003D49C6" w:rsidRDefault="0088155E" w:rsidP="00BD2506">
            <w:pPr>
              <w:keepNext/>
              <w:keepLines/>
            </w:pPr>
          </w:p>
          <w:p w:rsidR="0088155E" w:rsidRPr="003D49C6" w:rsidRDefault="0088155E" w:rsidP="00BD2506">
            <w:pPr>
              <w:keepNext/>
              <w:keepLines/>
              <w:spacing w:after="120"/>
            </w:pPr>
            <w:r w:rsidRPr="003D49C6">
              <w:rPr>
                <w:sz w:val="22"/>
              </w:rPr>
              <w:t>Грантополучатель</w:t>
            </w:r>
          </w:p>
          <w:p w:rsidR="0088155E" w:rsidRPr="003D49C6" w:rsidRDefault="0088155E" w:rsidP="00BD2506">
            <w:pPr>
              <w:keepNext/>
              <w:keepLines/>
              <w:rPr>
                <w:b/>
                <w:color w:val="000000"/>
              </w:rPr>
            </w:pPr>
          </w:p>
        </w:tc>
        <w:tc>
          <w:tcPr>
            <w:tcW w:w="5068" w:type="dxa"/>
            <w:tcBorders>
              <w:top w:val="nil"/>
              <w:left w:val="nil"/>
              <w:bottom w:val="nil"/>
              <w:right w:val="nil"/>
            </w:tcBorders>
          </w:tcPr>
          <w:p w:rsidR="0088155E" w:rsidRPr="003D49C6" w:rsidRDefault="0088155E" w:rsidP="00BD2506">
            <w:pPr>
              <w:keepNext/>
              <w:keepLines/>
            </w:pPr>
            <w:r w:rsidRPr="003D49C6">
              <w:rPr>
                <w:sz w:val="22"/>
              </w:rPr>
              <w:t>УТВЕРЖДАЮ</w:t>
            </w:r>
          </w:p>
          <w:p w:rsidR="0088155E" w:rsidRPr="003D49C6" w:rsidRDefault="0088155E" w:rsidP="00BD2506">
            <w:pPr>
              <w:keepNext/>
              <w:keepLines/>
            </w:pPr>
          </w:p>
          <w:p w:rsidR="0088155E" w:rsidRDefault="0088155E" w:rsidP="00BD2506">
            <w:pPr>
              <w:keepNext/>
              <w:keepLines/>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pPr>
            <w:r w:rsidRPr="003D49C6">
              <w:rPr>
                <w:b/>
                <w:sz w:val="22"/>
              </w:rPr>
              <w:t>Грантополучатель:</w:t>
            </w:r>
            <w:r w:rsidRPr="003D49C6">
              <w:rPr>
                <w:b/>
                <w:sz w:val="22"/>
              </w:rPr>
              <w:br/>
            </w:r>
          </w:p>
          <w:p w:rsidR="0088155E" w:rsidRPr="003D49C6" w:rsidRDefault="0088155E" w:rsidP="00BD2506">
            <w:pPr>
              <w:keepLines/>
              <w:spacing w:after="120"/>
              <w:jc w:val="left"/>
            </w:pPr>
            <w:r w:rsidRPr="003D49C6">
              <w:rPr>
                <w:i/>
                <w:sz w:val="22"/>
              </w:rPr>
              <w:t>Дата рождения</w:t>
            </w:r>
            <w:r w:rsidRPr="003D49C6">
              <w:rPr>
                <w:sz w:val="22"/>
              </w:rPr>
              <w:t xml:space="preserve">: </w:t>
            </w:r>
          </w:p>
          <w:p w:rsidR="0088155E" w:rsidRPr="003D49C6" w:rsidRDefault="0088155E" w:rsidP="00BD2506">
            <w:pPr>
              <w:keepLines/>
              <w:spacing w:after="120"/>
              <w:jc w:val="left"/>
            </w:pPr>
            <w:r w:rsidRPr="003D49C6">
              <w:rPr>
                <w:i/>
                <w:sz w:val="22"/>
              </w:rPr>
              <w:t>Паспорт</w:t>
            </w:r>
            <w:r w:rsidRPr="003D49C6">
              <w:rPr>
                <w:sz w:val="22"/>
              </w:rPr>
              <w:t xml:space="preserve">: </w:t>
            </w:r>
          </w:p>
          <w:p w:rsidR="0088155E" w:rsidRPr="003D49C6" w:rsidRDefault="0088155E" w:rsidP="00BD2506">
            <w:pPr>
              <w:keepLines/>
              <w:spacing w:after="120"/>
              <w:jc w:val="left"/>
            </w:pPr>
            <w:r w:rsidRPr="003D49C6">
              <w:rPr>
                <w:i/>
                <w:sz w:val="22"/>
              </w:rPr>
              <w:t>ИНН</w:t>
            </w:r>
            <w:r w:rsidRPr="003D49C6">
              <w:rPr>
                <w:sz w:val="22"/>
              </w:rPr>
              <w:t xml:space="preserve">: </w:t>
            </w:r>
          </w:p>
          <w:p w:rsidR="0088155E" w:rsidRPr="003D49C6" w:rsidRDefault="0088155E" w:rsidP="00BD2506">
            <w:pPr>
              <w:keepLines/>
              <w:spacing w:after="120"/>
              <w:jc w:val="left"/>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pPr>
            <w:r>
              <w:rPr>
                <w:sz w:val="22"/>
              </w:rPr>
              <w:t>БИК </w:t>
            </w:r>
          </w:p>
          <w:p w:rsidR="0088155E" w:rsidRPr="003D49C6" w:rsidRDefault="0088155E" w:rsidP="00BD2506">
            <w:pPr>
              <w:keepLines/>
              <w:autoSpaceDE w:val="0"/>
              <w:autoSpaceDN w:val="0"/>
              <w:adjustRightInd w:val="0"/>
              <w:spacing w:after="120"/>
              <w:jc w:val="left"/>
              <w:rPr>
                <w:color w:val="000000"/>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p>
    <w:p w:rsidR="0088155E" w:rsidRDefault="0088155E" w:rsidP="0088155E"/>
    <w:p w:rsidR="0088155E" w:rsidRDefault="0088155E" w:rsidP="0088155E"/>
    <w:tbl>
      <w:tblPr>
        <w:tblW w:w="0" w:type="auto"/>
        <w:tblLook w:val="000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свидетельство о прохождении преакселерационной программы;</w:t>
            </w:r>
          </w:p>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заявка на регистрацию прав на РИД;</w:t>
            </w:r>
          </w:p>
          <w:p w:rsidR="0088155E" w:rsidRPr="00D87B17" w:rsidRDefault="0088155E" w:rsidP="0088155E">
            <w:pPr>
              <w:numPr>
                <w:ilvl w:val="0"/>
                <w:numId w:val="26"/>
              </w:numPr>
              <w:spacing w:before="120" w:after="0"/>
              <w:ind w:left="253" w:hanging="183"/>
              <w:jc w:val="left"/>
              <w:rPr>
                <w:color w:val="000000"/>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Cs w:val="18"/>
              </w:rPr>
            </w:pPr>
            <w:r w:rsidRPr="00D87B17">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выполнениеРабот</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i/>
          <w:iCs/>
          <w:color w:val="FF0000"/>
          <w:u w:val="single"/>
        </w:rPr>
        <w:t xml:space="preserve">тема НИР по договору </w:t>
      </w:r>
      <w:r w:rsidRPr="00002BE3">
        <w:t>”</w:t>
      </w:r>
    </w:p>
    <w:p w:rsidR="00002BE3" w:rsidRPr="00002BE3" w:rsidRDefault="00002BE3" w:rsidP="00002BE3">
      <w:pPr>
        <w:autoSpaceDE w:val="0"/>
        <w:autoSpaceDN w:val="0"/>
        <w:spacing w:after="0"/>
        <w:jc w:val="left"/>
      </w:pPr>
      <w:r w:rsidRPr="00002BE3">
        <w:t xml:space="preserve">Этап № 1   </w:t>
      </w:r>
      <w:r w:rsidRPr="00002BE3">
        <w:rPr>
          <w:i/>
          <w:iCs/>
          <w:color w:val="FF0000"/>
          <w:u w:val="single"/>
        </w:rPr>
        <w:t>тема 1 этапа по календарному плану</w:t>
      </w:r>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i/>
          <w:iCs/>
          <w:color w:val="FF0000"/>
          <w:u w:val="single"/>
        </w:rPr>
        <w:t xml:space="preserve">тема НИР по договору </w:t>
      </w:r>
      <w:r w:rsidRPr="00002BE3">
        <w:t>”</w:t>
      </w:r>
    </w:p>
    <w:p w:rsidR="00002BE3" w:rsidRPr="00002BE3" w:rsidRDefault="00002BE3" w:rsidP="00002BE3">
      <w:pPr>
        <w:autoSpaceDE w:val="0"/>
        <w:autoSpaceDN w:val="0"/>
        <w:spacing w:after="0"/>
        <w:jc w:val="left"/>
      </w:pPr>
      <w:r w:rsidRPr="00002BE3">
        <w:t xml:space="preserve">Этап № 2   </w:t>
      </w:r>
      <w:r w:rsidRPr="00002BE3">
        <w:rPr>
          <w:i/>
          <w:iCs/>
          <w:color w:val="FF0000"/>
          <w:u w:val="single"/>
        </w:rPr>
        <w:t>тема 2 этапа по календарному плану</w:t>
      </w:r>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lastRenderedPageBreak/>
        <w:t>Грантополучатель</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проведениимониторинга</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 xml:space="preserve">грантополучателяи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35" w:rsidRDefault="00864D35" w:rsidP="0075438A">
      <w:pPr>
        <w:spacing w:after="0"/>
      </w:pPr>
      <w:r>
        <w:separator/>
      </w:r>
    </w:p>
  </w:endnote>
  <w:endnote w:type="continuationSeparator" w:id="1">
    <w:p w:rsidR="00864D35" w:rsidRDefault="00864D35"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Times New Roman"/>
    <w:charset w:val="00"/>
    <w:family w:val="roman"/>
    <w:pitch w:val="default"/>
    <w:sig w:usb0="00000000" w:usb1="00000000" w:usb2="00000000" w:usb3="00000000" w:csb0="00000000"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06" w:rsidRDefault="003D0183">
    <w:pPr>
      <w:pStyle w:val="a6"/>
      <w:framePr w:wrap="around" w:vAnchor="text" w:hAnchor="margin" w:xAlign="right" w:y="1"/>
      <w:rPr>
        <w:rStyle w:val="a5"/>
      </w:rPr>
    </w:pPr>
    <w:r>
      <w:rPr>
        <w:rStyle w:val="a5"/>
      </w:rPr>
      <w:fldChar w:fldCharType="begin"/>
    </w:r>
    <w:r w:rsidR="00BD2506">
      <w:rPr>
        <w:rStyle w:val="a5"/>
      </w:rPr>
      <w:instrText xml:space="preserve">PAGE  </w:instrText>
    </w:r>
    <w:r>
      <w:rPr>
        <w:rStyle w:val="a5"/>
      </w:rPr>
      <w:fldChar w:fldCharType="end"/>
    </w:r>
  </w:p>
  <w:p w:rsidR="00BD2506" w:rsidRDefault="00BD250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06" w:rsidRDefault="003D0183">
    <w:pPr>
      <w:pStyle w:val="a6"/>
      <w:framePr w:wrap="auto" w:vAnchor="text" w:hAnchor="margin" w:xAlign="right" w:y="1"/>
      <w:rPr>
        <w:rStyle w:val="a5"/>
      </w:rPr>
    </w:pPr>
    <w:r>
      <w:rPr>
        <w:rStyle w:val="a5"/>
      </w:rPr>
      <w:fldChar w:fldCharType="begin"/>
    </w:r>
    <w:r w:rsidR="00BD2506">
      <w:rPr>
        <w:rStyle w:val="a5"/>
      </w:rPr>
      <w:instrText xml:space="preserve">PAGE  </w:instrText>
    </w:r>
    <w:r>
      <w:rPr>
        <w:rStyle w:val="a5"/>
      </w:rPr>
      <w:fldChar w:fldCharType="separate"/>
    </w:r>
    <w:r w:rsidR="00BC4E86">
      <w:rPr>
        <w:rStyle w:val="a5"/>
      </w:rPr>
      <w:t>18</w:t>
    </w:r>
    <w:r>
      <w:rPr>
        <w:rStyle w:val="a5"/>
      </w:rPr>
      <w:fldChar w:fldCharType="end"/>
    </w:r>
  </w:p>
  <w:p w:rsidR="00BD2506" w:rsidRPr="00473B1E" w:rsidRDefault="00BD2506" w:rsidP="00473B1E">
    <w:pPr>
      <w:pStyle w:val="a6"/>
      <w:ind w:left="1080"/>
      <w:rPr>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35" w:rsidRDefault="00864D35" w:rsidP="0075438A">
      <w:pPr>
        <w:spacing w:after="0"/>
      </w:pPr>
      <w:r>
        <w:separator/>
      </w:r>
    </w:p>
  </w:footnote>
  <w:footnote w:type="continuationSeparator" w:id="1">
    <w:p w:rsidR="00864D35" w:rsidRDefault="00864D35" w:rsidP="0075438A">
      <w:pPr>
        <w:spacing w:after="0"/>
      </w:pPr>
      <w:r>
        <w:continuationSeparator/>
      </w:r>
    </w:p>
  </w:footnote>
  <w:footnote w:id="2">
    <w:p w:rsidR="00BD2506" w:rsidRDefault="00BD25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3">
    <w:p w:rsidR="00BD2506" w:rsidRDefault="00BD2506">
      <w:pPr>
        <w:pStyle w:val="ac"/>
      </w:pPr>
      <w:r>
        <w:rPr>
          <w:rStyle w:val="ab"/>
        </w:rPr>
        <w:footnoteRef/>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rsidR="00BD2506" w:rsidRDefault="00BD2506">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5">
    <w:p w:rsidR="00BD2506" w:rsidRDefault="00BD2506">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6">
    <w:p w:rsidR="00BD2506" w:rsidRDefault="00BD2506" w:rsidP="00F529CF">
      <w:pPr>
        <w:spacing w:after="0" w:line="276" w:lineRule="auto"/>
      </w:pPr>
      <w:r w:rsidRPr="00E10828">
        <w:rPr>
          <w:rStyle w:val="ab"/>
          <w:sz w:val="40"/>
        </w:rPr>
        <w:footnoteRef/>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06" w:rsidRDefault="003D0183">
    <w:pPr>
      <w:pStyle w:val="a3"/>
      <w:framePr w:wrap="auto" w:vAnchor="text" w:hAnchor="margin" w:xAlign="center" w:y="1"/>
      <w:rPr>
        <w:rStyle w:val="a5"/>
      </w:rPr>
    </w:pPr>
    <w:r>
      <w:rPr>
        <w:rStyle w:val="a5"/>
      </w:rPr>
      <w:fldChar w:fldCharType="begin"/>
    </w:r>
    <w:r w:rsidR="00BD2506">
      <w:rPr>
        <w:rStyle w:val="a5"/>
      </w:rPr>
      <w:instrText xml:space="preserve">PAGE  </w:instrText>
    </w:r>
    <w:r>
      <w:rPr>
        <w:rStyle w:val="a5"/>
      </w:rPr>
      <w:fldChar w:fldCharType="end"/>
    </w:r>
  </w:p>
  <w:p w:rsidR="00BD2506" w:rsidRDefault="00BD25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0183"/>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223"/>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4D35"/>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4E86"/>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A07D-201B-4E91-975D-B9891F87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8003</Words>
  <Characters>45622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PlaksinaI.A</cp:lastModifiedBy>
  <cp:revision>2</cp:revision>
  <cp:lastPrinted>2016-09-19T12:17:00Z</cp:lastPrinted>
  <dcterms:created xsi:type="dcterms:W3CDTF">2018-09-13T07:33:00Z</dcterms:created>
  <dcterms:modified xsi:type="dcterms:W3CDTF">2018-09-13T07:33:00Z</dcterms:modified>
</cp:coreProperties>
</file>