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5F" w:rsidRPr="0051325F" w:rsidRDefault="00F96B7D" w:rsidP="005132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Тематика курсовых работ по курсу «</w:t>
      </w:r>
      <w:r w:rsidR="0051325F" w:rsidRPr="0051325F">
        <w:rPr>
          <w:rFonts w:ascii="Times New Roman" w:hAnsi="Times New Roman" w:cs="Times New Roman"/>
          <w:b/>
          <w:sz w:val="24"/>
          <w:szCs w:val="24"/>
          <w:lang w:val="ru-RU"/>
        </w:rPr>
        <w:t>Банковское право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(магистратура) </w:t>
      </w:r>
      <w:r w:rsidR="00513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325F" w:rsidRPr="00F96B7D" w:rsidTr="0051325F">
        <w:trPr>
          <w:trHeight w:val="97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1.Банковская безопасность: современное состояние и проблемы.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2.Кредитный договор.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3.Стороны договора банковского вклада физических лиц.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4.Роль Центрального Банка России в регулировании кредитной истории.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5.Виды обеспечения в банковской деятельности.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6.Правовое регулирование банковской тайны.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7.Правовое положение кредитных организаций.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8.Системы страхования банковских вкладов физических лиц.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9.Современный кредит и его организации.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10. Кредитные организации.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11. Банковская тайна.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12. Договор банковского вклада.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13. Понятие и правовая природа лизинга как элемента банковской среды.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14. Правовые аспекты обеспечения банковской тайны.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15. Расчеты в банковской сфере и их правое регулирование.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16. Надзор Центрального Банка Российской Федерации за деятельностью кредитных организаций.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17. Кредитный договор: понятие и виды.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18. Ответственность кредитных организаций.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19. Банковский кредит.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20. Банковская гарантия: проблемы теории и практики.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21. Сущность банков РФ.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22. Правовые основы защиты банковской информации.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23. Финансовая аренда (лизинг).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24. Отчетность и аудит Центрального Банка России.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25. Банковский надзор в Российской Федерации.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26. Понятие Банковской системы России.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27. Преступность в банковской сфере.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28. Государственный кредит как неотъемлемая часть финансовой системы государства.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29. Основы организации безналичных расчетов.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30. Правовые основы банковского кредитования.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31. Правовое регулирование страхования вкладов.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32. Функции Банка России.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33. Банковская система России.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34. Полномочия и функции Центрального Банка РФ.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35. Банк на рынке ценных бумаг.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36. Банковские операции с ценными бумагами.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37. Денежная система Российской Федерации.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38. Понятие и сущность банковского права.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 xml:space="preserve">39. Неустойка и поручительство как способы защиты обеспечения исполнения кредитных обязательств. 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40. Субсидиарная ответ</w:t>
            </w:r>
            <w:bookmarkStart w:id="0" w:name="_GoBack"/>
            <w:bookmarkEnd w:id="0"/>
            <w:r w:rsidRPr="003616BC">
              <w:t>ственность лиц, виновных в банкротстве кредитной организации.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41. Банк России: статус, функции и его роль в экономике.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42. Система страхования банковских вкладов в РФ.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43. Банковская информация и банковская тайна.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44. Операции банков с ценными бумагами.</w:t>
            </w:r>
          </w:p>
          <w:p w:rsidR="0051325F" w:rsidRPr="003616BC" w:rsidRDefault="0051325F" w:rsidP="00103378">
            <w:pPr>
              <w:pStyle w:val="a3"/>
              <w:ind w:left="0" w:firstLine="426"/>
            </w:pPr>
            <w:r w:rsidRPr="003616BC">
              <w:t>45. Расчеты чеками.</w:t>
            </w:r>
          </w:p>
          <w:p w:rsidR="0051325F" w:rsidRPr="003616BC" w:rsidRDefault="0051325F" w:rsidP="00F96B7D">
            <w:pPr>
              <w:pStyle w:val="a3"/>
              <w:ind w:left="0" w:firstLine="426"/>
            </w:pPr>
            <w:r w:rsidRPr="003616BC">
              <w:t>46. Банковская система РФ.</w:t>
            </w:r>
          </w:p>
        </w:tc>
      </w:tr>
      <w:tr w:rsidR="0051325F" w:rsidRPr="003879E3" w:rsidTr="0051325F">
        <w:trPr>
          <w:trHeight w:val="97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51325F" w:rsidRPr="003879E3" w:rsidRDefault="0051325F" w:rsidP="00F96B7D">
            <w:pPr>
              <w:pStyle w:val="a4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009F" w:rsidRDefault="0079009F"/>
    <w:sectPr w:rsidR="0079009F" w:rsidSect="0079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3C66"/>
    <w:multiLevelType w:val="hybridMultilevel"/>
    <w:tmpl w:val="BCE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F"/>
    <w:rsid w:val="0051325F"/>
    <w:rsid w:val="0079009F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B90C"/>
  <w15:docId w15:val="{121E962D-FC14-470A-85AA-C44C8CC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5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325F"/>
    <w:pPr>
      <w:spacing w:after="0" w:line="240" w:lineRule="auto"/>
      <w:ind w:left="1500" w:right="600" w:firstLine="3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1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2019-01-29T10:03:00Z</dcterms:created>
  <dcterms:modified xsi:type="dcterms:W3CDTF">2019-01-29T10:03:00Z</dcterms:modified>
</cp:coreProperties>
</file>