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D0" w:rsidRDefault="00500549">
      <w:pPr>
        <w:autoSpaceDE w:val="0"/>
        <w:ind w:right="-141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ДОГОВОР дарения N _____</w:t>
      </w:r>
    </w:p>
    <w:p w:rsidR="008D30D0" w:rsidRDefault="00500549">
      <w:pPr>
        <w:autoSpaceDE w:val="0"/>
        <w:ind w:right="-141"/>
      </w:pPr>
      <w:r>
        <w:rPr>
          <w:rFonts w:eastAsia="Calibri"/>
          <w:lang w:eastAsia="en-US"/>
        </w:rPr>
        <w:t>г. Самара                                                                                                                       "___"________ ____ г.</w:t>
      </w:r>
    </w:p>
    <w:p w:rsidR="008D30D0" w:rsidRDefault="008D30D0">
      <w:pPr>
        <w:autoSpaceDE w:val="0"/>
        <w:ind w:right="-141" w:firstLine="540"/>
        <w:jc w:val="both"/>
        <w:rPr>
          <w:rFonts w:eastAsia="Calibri"/>
          <w:lang w:eastAsia="en-US"/>
        </w:rPr>
      </w:pP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Гражданин Российской Федерации ____________________, _____ года рождения, </w:t>
      </w:r>
      <w:r>
        <w:rPr>
          <w:rFonts w:eastAsia="Calibri"/>
          <w:lang w:eastAsia="en-US"/>
        </w:rPr>
        <w:t>паспорт: серия _____ N __________, выдан _________________________, дата выдачи: "__"___________ ____ г., код подразделения __________, зарегистрированный по адресу: _________________________, именуемый в дальнейшем "Даритель", с одной стороны, и</w:t>
      </w:r>
    </w:p>
    <w:p w:rsidR="008D30D0" w:rsidRDefault="00500549">
      <w:pPr>
        <w:autoSpaceDE w:val="0"/>
        <w:ind w:right="-141"/>
        <w:jc w:val="both"/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Федер</w:t>
      </w:r>
      <w:r>
        <w:rPr>
          <w:rFonts w:eastAsia="Calibri"/>
          <w:lang w:eastAsia="en-US"/>
        </w:rPr>
        <w:t>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"Одаряемый", в лице ______________________, действующего на основании __________________, с другой</w:t>
      </w:r>
      <w:r>
        <w:rPr>
          <w:rFonts w:eastAsia="Calibri"/>
          <w:lang w:eastAsia="en-US"/>
        </w:rPr>
        <w:t xml:space="preserve"> стороны, заключили настоящий Договор о нижеследующем:</w:t>
      </w:r>
    </w:p>
    <w:p w:rsidR="008D30D0" w:rsidRDefault="008D30D0">
      <w:pPr>
        <w:autoSpaceDE w:val="0"/>
        <w:ind w:right="-141"/>
        <w:jc w:val="both"/>
        <w:rPr>
          <w:rFonts w:eastAsia="Calibri"/>
          <w:lang w:eastAsia="en-US"/>
        </w:rPr>
      </w:pPr>
    </w:p>
    <w:p w:rsidR="008D30D0" w:rsidRDefault="00500549">
      <w:pPr>
        <w:autoSpaceDE w:val="0"/>
        <w:ind w:right="-14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ПРЕДМЕТ ДОГОВОРА</w:t>
      </w:r>
    </w:p>
    <w:p w:rsidR="008D30D0" w:rsidRDefault="00500549">
      <w:pPr>
        <w:autoSpaceDE w:val="0"/>
        <w:ind w:right="-141"/>
        <w:jc w:val="both"/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 xml:space="preserve">1.1.   В   соответствии   с   </w:t>
      </w:r>
      <w:proofErr w:type="gramStart"/>
      <w:r>
        <w:rPr>
          <w:rFonts w:eastAsia="Calibri"/>
          <w:lang w:eastAsia="en-US"/>
        </w:rPr>
        <w:t>настоящим  Договором</w:t>
      </w:r>
      <w:proofErr w:type="gramEnd"/>
      <w:r>
        <w:rPr>
          <w:rFonts w:eastAsia="Calibri"/>
          <w:lang w:eastAsia="en-US"/>
        </w:rPr>
        <w:t xml:space="preserve">  Даритель  обязуется безвозмездно        передать        в  собственность Одаряемому наглядное пособие ______________________</w:t>
      </w:r>
      <w:r>
        <w:rPr>
          <w:rFonts w:eastAsia="Calibri"/>
          <w:lang w:eastAsia="en-US"/>
        </w:rPr>
        <w:t>______________________ (далее по тексту - "Вещь").</w:t>
      </w:r>
    </w:p>
    <w:p w:rsidR="008D30D0" w:rsidRDefault="00500549">
      <w:pPr>
        <w:autoSpaceDE w:val="0"/>
        <w:ind w:right="-141" w:firstLine="540"/>
        <w:jc w:val="both"/>
      </w:pPr>
      <w:r>
        <w:rPr>
          <w:rFonts w:eastAsia="Calibri"/>
          <w:lang w:eastAsia="en-US"/>
        </w:rPr>
        <w:t>1.2. Указанная Вещь принадлежит Дарителю на праве собственности.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Передаваемая Вещь не является предметом залога и не может быть отчуждена по иным основаниям третьими лицами, в споре и под арестом не с</w:t>
      </w:r>
      <w:r>
        <w:rPr>
          <w:rFonts w:eastAsia="Calibri"/>
          <w:lang w:eastAsia="en-US"/>
        </w:rPr>
        <w:t>остоит.</w:t>
      </w:r>
    </w:p>
    <w:p w:rsidR="008D30D0" w:rsidRDefault="00500549">
      <w:pPr>
        <w:autoSpaceDE w:val="0"/>
        <w:ind w:right="-14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ПРАВА И ОБЯЗАННОСТИ СТОРОН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Даритель обязуется: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2.1.1. Передать Вещь Одаряемому в порядке, предусмотренном в настоящем Договоре.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2.1.2. Одновременно с передачей Вещи передать Одаряемому: ______________________________________________________</w:t>
      </w:r>
      <w:r>
        <w:rPr>
          <w:rFonts w:eastAsia="Calibri"/>
          <w:lang w:eastAsia="en-US"/>
        </w:rPr>
        <w:t>______.</w:t>
      </w:r>
    </w:p>
    <w:p w:rsidR="008D30D0" w:rsidRDefault="00500549">
      <w:pPr>
        <w:autoSpaceDE w:val="0"/>
        <w:ind w:right="-141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>(указать передаваемую документацию, относящуюся к Вещи, принадлежности)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Одаряемый обязуется в случае отмены дарения возв</w:t>
      </w:r>
      <w:r>
        <w:rPr>
          <w:rFonts w:eastAsia="Calibri"/>
          <w:lang w:eastAsia="en-US"/>
        </w:rPr>
        <w:t>ратить Вещь, если она сохранилась в натуре к моменту отмены дарения.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Одаряемый вправе в любое время до передачи ему Вещи от нее отказаться. В этом случае настоящий Договор считается расторгнутым.</w:t>
      </w:r>
    </w:p>
    <w:p w:rsidR="008D30D0" w:rsidRDefault="00500549">
      <w:pPr>
        <w:autoSpaceDE w:val="0"/>
        <w:ind w:right="-141" w:firstLine="540"/>
        <w:jc w:val="both"/>
      </w:pPr>
      <w:r>
        <w:rPr>
          <w:rFonts w:eastAsia="Calibri"/>
          <w:lang w:eastAsia="en-US"/>
        </w:rPr>
        <w:t>Отказ от принятия Вещи должен быть составлен в соответс</w:t>
      </w:r>
      <w:r>
        <w:rPr>
          <w:rFonts w:eastAsia="Calibri"/>
          <w:lang w:eastAsia="en-US"/>
        </w:rPr>
        <w:t>твии с требованиями, установленными действующим законодательством Российской Федерации.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В случае </w:t>
      </w:r>
      <w:proofErr w:type="gramStart"/>
      <w:r>
        <w:rPr>
          <w:rFonts w:eastAsia="Calibri"/>
          <w:lang w:eastAsia="en-US"/>
        </w:rPr>
        <w:t>отказа</w:t>
      </w:r>
      <w:proofErr w:type="gramEnd"/>
      <w:r>
        <w:rPr>
          <w:rFonts w:eastAsia="Calibri"/>
          <w:lang w:eastAsia="en-US"/>
        </w:rPr>
        <w:t xml:space="preserve"> Одаряемого принять Вещь в дар Даритель имеет право требовать от Одаряемого возмещения реального ущерба, причиненного таким отказом.</w:t>
      </w:r>
    </w:p>
    <w:p w:rsidR="008D30D0" w:rsidRDefault="00500549">
      <w:pPr>
        <w:autoSpaceDE w:val="0"/>
        <w:ind w:right="-14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ПОРЯДОК ПЕРЕ</w:t>
      </w:r>
      <w:r>
        <w:rPr>
          <w:rFonts w:eastAsia="Calibri"/>
          <w:lang w:eastAsia="en-US"/>
        </w:rPr>
        <w:t>ДАЧИ ВЕЩИ</w:t>
      </w:r>
    </w:p>
    <w:p w:rsidR="008D30D0" w:rsidRDefault="00500549">
      <w:pPr>
        <w:autoSpaceDE w:val="0"/>
        <w:ind w:right="-141" w:firstLine="540"/>
        <w:jc w:val="both"/>
      </w:pPr>
      <w:r>
        <w:rPr>
          <w:rFonts w:eastAsia="Calibri"/>
          <w:lang w:eastAsia="en-US"/>
        </w:rPr>
        <w:t xml:space="preserve">3.1. Вещь передается по </w:t>
      </w:r>
      <w:hyperlink r:id="rId5">
        <w:r>
          <w:rPr>
            <w:rStyle w:val="InternetLink"/>
            <w:rFonts w:eastAsia="Calibri"/>
            <w:lang w:eastAsia="en-US"/>
          </w:rPr>
          <w:t>акту</w:t>
        </w:r>
      </w:hyperlink>
      <w:r>
        <w:rPr>
          <w:rFonts w:eastAsia="Calibri"/>
          <w:lang w:eastAsia="en-US"/>
        </w:rPr>
        <w:t xml:space="preserve"> приема-передачи, подписываемому обеими Сторонами.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Настоящий Договор считается заключенным с момента ег</w:t>
      </w:r>
      <w:r>
        <w:rPr>
          <w:rFonts w:eastAsia="Calibri"/>
          <w:lang w:eastAsia="en-US"/>
        </w:rPr>
        <w:t>о подписания.</w:t>
      </w:r>
    </w:p>
    <w:p w:rsidR="008D30D0" w:rsidRDefault="00500549">
      <w:pPr>
        <w:autoSpaceDE w:val="0"/>
        <w:ind w:right="-141" w:firstLine="540"/>
        <w:jc w:val="both"/>
      </w:pPr>
      <w:r>
        <w:rPr>
          <w:rFonts w:eastAsia="Calibri"/>
          <w:lang w:eastAsia="en-US"/>
        </w:rPr>
        <w:t xml:space="preserve">3.3. Право собственности на Вещь переходит от Дарителя к Одаряемому после подписания </w:t>
      </w:r>
      <w:hyperlink r:id="rId6">
        <w:r>
          <w:rPr>
            <w:rStyle w:val="InternetLink"/>
            <w:rFonts w:eastAsia="Calibri"/>
            <w:lang w:eastAsia="en-US"/>
          </w:rPr>
          <w:t>акта</w:t>
        </w:r>
      </w:hyperlink>
      <w:r>
        <w:rPr>
          <w:rFonts w:eastAsia="Calibri"/>
          <w:lang w:eastAsia="en-US"/>
        </w:rPr>
        <w:t xml:space="preserve"> приема-передачи Вещи.</w:t>
      </w:r>
    </w:p>
    <w:p w:rsidR="008D30D0" w:rsidRDefault="00500549">
      <w:pPr>
        <w:autoSpaceDE w:val="0"/>
        <w:ind w:right="-14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РАЗРЕШЕНИЕ СПОРОВ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невозмо</w:t>
      </w:r>
      <w:r>
        <w:rPr>
          <w:rFonts w:eastAsia="Calibri"/>
          <w:lang w:eastAsia="en-US"/>
        </w:rPr>
        <w:t>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8D30D0" w:rsidRDefault="00500549">
      <w:pPr>
        <w:autoSpaceDE w:val="0"/>
        <w:ind w:right="-14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ЗАКЛЮЧИТЕЛЬНЫЕ ПОЛОЖЕНИЯ</w:t>
      </w:r>
    </w:p>
    <w:p w:rsidR="008D30D0" w:rsidRDefault="00500549">
      <w:pPr>
        <w:autoSpaceDE w:val="0"/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Договор составлен в двух экземплярах, один из которых находится у Дарителя, </w:t>
      </w:r>
      <w:r>
        <w:rPr>
          <w:rFonts w:eastAsia="Calibri"/>
          <w:lang w:eastAsia="en-US"/>
        </w:rPr>
        <w:t>второй - у Одаряемого.</w:t>
      </w:r>
    </w:p>
    <w:p w:rsidR="008D30D0" w:rsidRDefault="00500549">
      <w:pPr>
        <w:autoSpaceDE w:val="0"/>
        <w:ind w:right="-141" w:firstLine="540"/>
        <w:jc w:val="both"/>
      </w:pPr>
      <w:r>
        <w:lastRenderedPageBreak/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8D30D0" w:rsidRDefault="00500549">
      <w:pPr>
        <w:autoSpaceDE w:val="0"/>
        <w:ind w:right="-141" w:firstLine="540"/>
        <w:jc w:val="both"/>
      </w:pPr>
      <w:r>
        <w:t>5.3. Договор составлен н</w:t>
      </w:r>
      <w:r>
        <w:t>а русском языке в двух экземплярах, по одному для каждой стороны.</w:t>
      </w:r>
    </w:p>
    <w:p w:rsidR="008D30D0" w:rsidRDefault="00500549">
      <w:pPr>
        <w:autoSpaceDE w:val="0"/>
        <w:ind w:right="-141" w:firstLine="540"/>
        <w:jc w:val="both"/>
      </w:pPr>
      <w:r>
        <w:t>5.4.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</w:t>
      </w:r>
      <w:r>
        <w:t xml:space="preserve">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</w:t>
      </w:r>
      <w:r>
        <w:t xml:space="preserve"> стимулирующей его Стороны.</w:t>
      </w:r>
    </w:p>
    <w:p w:rsidR="008D30D0" w:rsidRDefault="00500549">
      <w:pPr>
        <w:autoSpaceDE w:val="0"/>
        <w:ind w:right="-141" w:firstLine="540"/>
        <w:jc w:val="both"/>
      </w:pPr>
      <w:r>
        <w:t>5.5. Под действиями работника, осуществляемыми в пользу стимулирующей его Стороны, понимаются:</w:t>
      </w:r>
      <w:r>
        <w:br/>
        <w:t>-  предоставление неоправданных преимуществ по сравнению с другими контрагентами;</w:t>
      </w:r>
      <w:r>
        <w:br/>
        <w:t>-  предоставление каких-либо гарантий;</w:t>
      </w:r>
    </w:p>
    <w:p w:rsidR="008D30D0" w:rsidRDefault="00500549">
      <w:pPr>
        <w:ind w:right="-141"/>
        <w:jc w:val="both"/>
      </w:pPr>
      <w:r>
        <w:t xml:space="preserve">- ускорение </w:t>
      </w:r>
      <w:r>
        <w:t>существующих процедур;</w:t>
      </w:r>
    </w:p>
    <w:p w:rsidR="008D30D0" w:rsidRDefault="00500549">
      <w:pPr>
        <w:ind w:right="-141"/>
        <w:jc w:val="both"/>
      </w:pPr>
      <w: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D30D0" w:rsidRDefault="00500549">
      <w:pPr>
        <w:ind w:right="-141"/>
        <w:jc w:val="both"/>
      </w:pPr>
      <w:r>
        <w:t xml:space="preserve">       5.6. В случае возникновения у Стороны подозрений, что п</w:t>
      </w:r>
      <w:r>
        <w:t>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</w:t>
      </w:r>
      <w:r>
        <w:t>ние обязательств по настоящему Договору до получения подтверждения от другой Стороны после проведённой ею проверки, что нарушения не произошло или не произойдет. Это подтверждение должно быть направлено в течение десяти рабочих дней с даты направления пись</w:t>
      </w:r>
      <w:r>
        <w:t>менного уведомления.</w:t>
      </w:r>
    </w:p>
    <w:p w:rsidR="008D30D0" w:rsidRDefault="00500549">
      <w:pPr>
        <w:ind w:right="-141"/>
        <w:jc w:val="both"/>
      </w:pPr>
      <w:r>
        <w:t xml:space="preserve">       5.7. 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</w:t>
      </w:r>
      <w:r>
        <w:t>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</w:t>
      </w:r>
      <w:r>
        <w:t>ещения реального ущерба, возникшего в результате такого расторжения.</w:t>
      </w:r>
    </w:p>
    <w:p w:rsidR="008D30D0" w:rsidRDefault="008D30D0">
      <w:pPr>
        <w:ind w:right="-141"/>
      </w:pPr>
    </w:p>
    <w:p w:rsidR="008D30D0" w:rsidRDefault="00500549">
      <w:pPr>
        <w:autoSpaceDE w:val="0"/>
        <w:ind w:right="-141"/>
        <w:jc w:val="center"/>
      </w:pPr>
      <w:r>
        <w:t>7. АДРЕСА И РЕКВИЗИТЫ СТОРОН</w:t>
      </w:r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D30D0">
        <w:tc>
          <w:tcPr>
            <w:tcW w:w="5068" w:type="dxa"/>
            <w:shd w:val="clear" w:color="auto" w:fill="auto"/>
          </w:tcPr>
          <w:p w:rsidR="008D30D0" w:rsidRDefault="00500549">
            <w:pPr>
              <w:pStyle w:val="ConsPlusNormal"/>
              <w:ind w:right="-14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Одаряемый: </w:t>
            </w:r>
          </w:p>
          <w:p w:rsidR="008D30D0" w:rsidRDefault="00500549">
            <w:pPr>
              <w:pStyle w:val="ConsPlusNormal"/>
              <w:ind w:right="-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ФГБОУ ВО «СГЭУ»</w:t>
            </w:r>
          </w:p>
          <w:p w:rsidR="008D30D0" w:rsidRDefault="00500549">
            <w:pPr>
              <w:ind w:right="-141"/>
            </w:pPr>
            <w:r>
              <w:t xml:space="preserve">Адрес: 443090, г. Самара, ул. </w:t>
            </w:r>
            <w:proofErr w:type="spellStart"/>
            <w:r>
              <w:t>Сов.Армии</w:t>
            </w:r>
            <w:proofErr w:type="spellEnd"/>
            <w:r>
              <w:t>, 141</w:t>
            </w:r>
          </w:p>
          <w:p w:rsidR="008D30D0" w:rsidRDefault="00500549">
            <w:pPr>
              <w:ind w:right="-141"/>
            </w:pPr>
            <w:r>
              <w:t xml:space="preserve"> Банк: Отделение Самара</w:t>
            </w:r>
          </w:p>
          <w:p w:rsidR="008D30D0" w:rsidRDefault="00500549">
            <w:pPr>
              <w:ind w:right="-141"/>
            </w:pPr>
            <w:r>
              <w:t xml:space="preserve"> р/с 40501810836012000002</w:t>
            </w:r>
          </w:p>
          <w:p w:rsidR="008D30D0" w:rsidRDefault="00500549">
            <w:pPr>
              <w:ind w:right="-141"/>
            </w:pPr>
            <w:r>
              <w:t xml:space="preserve"> БИК 043601001</w:t>
            </w:r>
          </w:p>
          <w:p w:rsidR="008D30D0" w:rsidRDefault="00500549">
            <w:pPr>
              <w:ind w:right="-141"/>
            </w:pPr>
            <w:r>
              <w:t xml:space="preserve"> Получатель: </w:t>
            </w:r>
          </w:p>
          <w:p w:rsidR="008D30D0" w:rsidRDefault="00500549">
            <w:pPr>
              <w:ind w:right="-141"/>
            </w:pPr>
            <w:r>
              <w:t>ИНН</w:t>
            </w:r>
            <w:r>
              <w:t xml:space="preserve"> 6318100897 КПП 631801001</w:t>
            </w:r>
          </w:p>
          <w:p w:rsidR="008D30D0" w:rsidRDefault="00500549">
            <w:pPr>
              <w:ind w:right="-141"/>
            </w:pPr>
            <w:r>
              <w:t xml:space="preserve"> УФК по Самарской области (4200 ФГБОУ ВО «СГЭУ» л/с 20426Х94260)</w:t>
            </w:r>
          </w:p>
          <w:p w:rsidR="008D30D0" w:rsidRDefault="00500549">
            <w:pPr>
              <w:ind w:right="-141"/>
            </w:pPr>
            <w:r>
              <w:t xml:space="preserve"> ОКПО 02068367</w:t>
            </w:r>
          </w:p>
          <w:p w:rsidR="008D30D0" w:rsidRDefault="00500549">
            <w:pPr>
              <w:ind w:right="-141"/>
            </w:pPr>
            <w:r>
              <w:t xml:space="preserve"> ОКАТО 36401000000</w:t>
            </w:r>
          </w:p>
          <w:p w:rsidR="008D30D0" w:rsidRDefault="00500549">
            <w:pPr>
              <w:ind w:right="-141"/>
            </w:pPr>
            <w:r>
              <w:t xml:space="preserve"> ОГРН 1026301505120</w:t>
            </w:r>
          </w:p>
          <w:p w:rsidR="008D30D0" w:rsidRDefault="008D30D0">
            <w:pPr>
              <w:ind w:right="-141"/>
            </w:pPr>
          </w:p>
          <w:p w:rsidR="008D30D0" w:rsidRDefault="00500549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</w:t>
            </w:r>
          </w:p>
          <w:p w:rsidR="008D30D0" w:rsidRDefault="00500549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D30D0" w:rsidRDefault="008D30D0">
            <w:pPr>
              <w:pStyle w:val="ConsPlusNormal"/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D30D0" w:rsidRDefault="00500549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Даритель:</w:t>
            </w:r>
          </w:p>
          <w:p w:rsidR="008D30D0" w:rsidRDefault="00500549">
            <w:pPr>
              <w:pStyle w:val="ConsPlusNonformat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D30D0" w:rsidRDefault="008D30D0">
            <w:pPr>
              <w:pStyle w:val="ConsPlusNormal"/>
              <w:ind w:right="-141"/>
              <w:jc w:val="both"/>
              <w:rPr>
                <w:sz w:val="24"/>
                <w:szCs w:val="24"/>
              </w:rPr>
            </w:pPr>
          </w:p>
        </w:tc>
      </w:tr>
    </w:tbl>
    <w:p w:rsidR="008D30D0" w:rsidRDefault="00500549">
      <w:pPr>
        <w:autoSpaceDE w:val="0"/>
        <w:ind w:right="-14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Акт</w:t>
      </w:r>
    </w:p>
    <w:p w:rsidR="008D30D0" w:rsidRDefault="00500549">
      <w:pPr>
        <w:autoSpaceDE w:val="0"/>
        <w:ind w:right="-14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приема-передачи вещи</w:t>
      </w:r>
    </w:p>
    <w:p w:rsidR="008D30D0" w:rsidRDefault="008D30D0">
      <w:pPr>
        <w:autoSpaceDE w:val="0"/>
        <w:ind w:right="-141"/>
        <w:jc w:val="both"/>
        <w:rPr>
          <w:rFonts w:eastAsia="Calibri"/>
          <w:lang w:eastAsia="en-US"/>
        </w:rPr>
      </w:pPr>
    </w:p>
    <w:p w:rsidR="008D30D0" w:rsidRDefault="00500549">
      <w:pPr>
        <w:autoSpaceDE w:val="0"/>
        <w:ind w:right="-141"/>
        <w:jc w:val="both"/>
      </w:pPr>
      <w:r>
        <w:rPr>
          <w:rFonts w:eastAsia="Calibri"/>
          <w:lang w:eastAsia="en-US"/>
        </w:rPr>
        <w:t>г. Самара                                                                                                           "__"___________ ____ г.</w:t>
      </w:r>
    </w:p>
    <w:p w:rsidR="008D30D0" w:rsidRDefault="008D30D0">
      <w:pPr>
        <w:autoSpaceDE w:val="0"/>
        <w:ind w:right="-141"/>
        <w:jc w:val="both"/>
        <w:rPr>
          <w:rFonts w:eastAsia="Calibri"/>
          <w:lang w:eastAsia="en-US"/>
        </w:rPr>
      </w:pPr>
    </w:p>
    <w:p w:rsidR="008D30D0" w:rsidRDefault="00500549">
      <w:pPr>
        <w:autoSpaceDE w:val="0"/>
        <w:ind w:right="-141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>Гражданин  Российской</w:t>
      </w:r>
      <w:proofErr w:type="gramEnd"/>
      <w:r>
        <w:rPr>
          <w:rFonts w:eastAsia="Calibri"/>
          <w:lang w:eastAsia="en-US"/>
        </w:rPr>
        <w:t xml:space="preserve">  Федерации  ________________________,  _____ года рождения,     пас</w:t>
      </w:r>
      <w:r>
        <w:rPr>
          <w:rFonts w:eastAsia="Calibri"/>
          <w:lang w:eastAsia="en-US"/>
        </w:rPr>
        <w:t xml:space="preserve">порт:     серия     ________     N    __________,    выдан __________________________,  дата  выдачи:  "__"___________  ____  г.,  код подразделения  __________________,    зарегистрированный     по     адресу: _______________________________, именуемый в </w:t>
      </w:r>
      <w:r>
        <w:rPr>
          <w:rFonts w:eastAsia="Calibri"/>
          <w:lang w:eastAsia="en-US"/>
        </w:rPr>
        <w:t xml:space="preserve">дальнейшем "Даритель", с одной стороны, </w:t>
      </w:r>
    </w:p>
    <w:p w:rsidR="008D30D0" w:rsidRDefault="00500549">
      <w:pPr>
        <w:autoSpaceDE w:val="0"/>
        <w:ind w:right="-141"/>
        <w:jc w:val="both"/>
      </w:pPr>
      <w:r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"Одаряемый", в лице ___________, действующего на осн</w:t>
      </w:r>
      <w:r>
        <w:rPr>
          <w:rFonts w:eastAsia="Calibri"/>
          <w:lang w:eastAsia="en-US"/>
        </w:rPr>
        <w:t xml:space="preserve">овании _____________, с другой стороны, во исполнение </w:t>
      </w:r>
      <w:hyperlink r:id="rId7">
        <w:r>
          <w:rPr>
            <w:rStyle w:val="InternetLink"/>
            <w:rFonts w:eastAsia="Calibri"/>
            <w:lang w:eastAsia="en-US"/>
          </w:rPr>
          <w:t>Договора</w:t>
        </w:r>
      </w:hyperlink>
      <w:r>
        <w:rPr>
          <w:rFonts w:eastAsia="Calibri"/>
          <w:lang w:eastAsia="en-US"/>
        </w:rPr>
        <w:t xml:space="preserve">  дарения от   "__"___________ ____ г.  N ____</w:t>
      </w:r>
      <w:proofErr w:type="gramStart"/>
      <w:r>
        <w:rPr>
          <w:rFonts w:eastAsia="Calibri"/>
          <w:lang w:eastAsia="en-US"/>
        </w:rPr>
        <w:t>_,  составили</w:t>
      </w:r>
      <w:proofErr w:type="gramEnd"/>
      <w:r>
        <w:rPr>
          <w:rFonts w:eastAsia="Calibri"/>
          <w:lang w:eastAsia="en-US"/>
        </w:rPr>
        <w:t xml:space="preserve"> настоящий Акт о нижеследующем:</w:t>
      </w:r>
    </w:p>
    <w:p w:rsidR="008D30D0" w:rsidRDefault="008D30D0">
      <w:pPr>
        <w:autoSpaceDE w:val="0"/>
        <w:ind w:right="-141"/>
        <w:jc w:val="both"/>
        <w:rPr>
          <w:rFonts w:eastAsia="Calibri"/>
          <w:lang w:eastAsia="en-US"/>
        </w:rPr>
      </w:pPr>
    </w:p>
    <w:p w:rsidR="008D30D0" w:rsidRDefault="00500549">
      <w:pPr>
        <w:autoSpaceDE w:val="0"/>
        <w:ind w:right="-141"/>
        <w:jc w:val="both"/>
        <w:rPr>
          <w:lang w:eastAsia="en-US"/>
        </w:rPr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 xml:space="preserve">1.  </w:t>
      </w:r>
      <w:proofErr w:type="gramStart"/>
      <w:r>
        <w:rPr>
          <w:rFonts w:eastAsia="Calibri"/>
          <w:lang w:eastAsia="en-US"/>
        </w:rPr>
        <w:t>Даритель  безвозмездно</w:t>
      </w:r>
      <w:proofErr w:type="gramEnd"/>
      <w:r>
        <w:rPr>
          <w:rFonts w:eastAsia="Calibri"/>
          <w:lang w:eastAsia="en-US"/>
        </w:rPr>
        <w:t xml:space="preserve">  передал  в  собственность  Одаряемого  ___________________________________________________________________________</w:t>
      </w:r>
    </w:p>
    <w:p w:rsidR="008D30D0" w:rsidRDefault="00500549">
      <w:pPr>
        <w:autoSpaceDE w:val="0"/>
        <w:ind w:right="-141"/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rFonts w:eastAsia="Calibri"/>
          <w:lang w:eastAsia="en-US"/>
        </w:rPr>
        <w:t>(далее по</w:t>
      </w:r>
      <w:r>
        <w:rPr>
          <w:rFonts w:eastAsia="Calibri"/>
          <w:lang w:eastAsia="en-US"/>
        </w:rPr>
        <w:t xml:space="preserve"> тексту - "Вещь").</w:t>
      </w:r>
    </w:p>
    <w:p w:rsidR="008D30D0" w:rsidRDefault="00500549">
      <w:pPr>
        <w:autoSpaceDE w:val="0"/>
        <w:ind w:right="-141"/>
        <w:jc w:val="both"/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>2.    Одновременно    с    передачей    Вещи    Одаряемому    переданы:</w:t>
      </w:r>
    </w:p>
    <w:p w:rsidR="008D30D0" w:rsidRDefault="00500549">
      <w:pPr>
        <w:autoSpaceDE w:val="0"/>
        <w:ind w:right="-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__________________________________________________________________________.</w:t>
      </w:r>
    </w:p>
    <w:p w:rsidR="008D30D0" w:rsidRDefault="00500549">
      <w:pPr>
        <w:autoSpaceDE w:val="0"/>
        <w:ind w:right="-141"/>
        <w:jc w:val="both"/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 xml:space="preserve">3.  </w:t>
      </w:r>
      <w:proofErr w:type="gramStart"/>
      <w:r>
        <w:rPr>
          <w:rFonts w:eastAsia="Calibri"/>
          <w:lang w:eastAsia="en-US"/>
        </w:rPr>
        <w:t>Право  собственности</w:t>
      </w:r>
      <w:proofErr w:type="gramEnd"/>
      <w:r>
        <w:rPr>
          <w:rFonts w:eastAsia="Calibri"/>
          <w:lang w:eastAsia="en-US"/>
        </w:rPr>
        <w:t xml:space="preserve">  на  Вещь переходит от Дарителя к Одаряемому с момента п</w:t>
      </w:r>
      <w:r>
        <w:rPr>
          <w:rFonts w:eastAsia="Calibri"/>
          <w:lang w:eastAsia="en-US"/>
        </w:rPr>
        <w:t>одписания настоящего Акта.</w:t>
      </w:r>
    </w:p>
    <w:p w:rsidR="008D30D0" w:rsidRDefault="00500549">
      <w:pPr>
        <w:autoSpaceDE w:val="0"/>
        <w:ind w:right="-141"/>
        <w:jc w:val="both"/>
      </w:pPr>
      <w:r>
        <w:rPr>
          <w:lang w:eastAsia="en-US"/>
        </w:rPr>
        <w:t xml:space="preserve">    </w:t>
      </w:r>
      <w:r>
        <w:rPr>
          <w:rFonts w:eastAsia="Calibri"/>
          <w:lang w:eastAsia="en-US"/>
        </w:rPr>
        <w:t xml:space="preserve">4.  </w:t>
      </w:r>
      <w:proofErr w:type="gramStart"/>
      <w:r>
        <w:rPr>
          <w:rFonts w:eastAsia="Calibri"/>
          <w:lang w:eastAsia="en-US"/>
        </w:rPr>
        <w:t>Настоящий  Акт</w:t>
      </w:r>
      <w:proofErr w:type="gramEnd"/>
      <w:r>
        <w:rPr>
          <w:rFonts w:eastAsia="Calibri"/>
          <w:lang w:eastAsia="en-US"/>
        </w:rPr>
        <w:t xml:space="preserve">  составлен  в  двух  экземплярах,  один  из  которых находится у Дарителя, второй - у Одаряемого.</w:t>
      </w:r>
    </w:p>
    <w:p w:rsidR="008D30D0" w:rsidRDefault="008D30D0">
      <w:pPr>
        <w:autoSpaceDE w:val="0"/>
        <w:ind w:right="-141"/>
        <w:jc w:val="both"/>
        <w:rPr>
          <w:rFonts w:eastAsia="Calibri"/>
          <w:lang w:eastAsia="en-US"/>
        </w:rPr>
      </w:pPr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D30D0">
        <w:tc>
          <w:tcPr>
            <w:tcW w:w="5068" w:type="dxa"/>
            <w:shd w:val="clear" w:color="auto" w:fill="auto"/>
          </w:tcPr>
          <w:p w:rsidR="008D30D0" w:rsidRDefault="00500549">
            <w:pPr>
              <w:pStyle w:val="ConsPlusNormal"/>
              <w:ind w:right="-14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Одаряемый: </w:t>
            </w:r>
          </w:p>
          <w:p w:rsidR="008D30D0" w:rsidRDefault="00500549">
            <w:pPr>
              <w:pStyle w:val="ConsPlusNormal"/>
              <w:ind w:right="-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ФГБОУ ВО «СГЭУ»</w:t>
            </w:r>
          </w:p>
          <w:p w:rsidR="008D30D0" w:rsidRDefault="00500549">
            <w:pPr>
              <w:ind w:right="-141"/>
            </w:pPr>
            <w:r>
              <w:t xml:space="preserve">Адрес: 443090, г. Самара, ул. </w:t>
            </w:r>
            <w:proofErr w:type="spellStart"/>
            <w:r>
              <w:t>Сов.Армии</w:t>
            </w:r>
            <w:proofErr w:type="spellEnd"/>
            <w:r>
              <w:t>, 141</w:t>
            </w:r>
          </w:p>
          <w:p w:rsidR="008D30D0" w:rsidRDefault="00500549">
            <w:pPr>
              <w:ind w:right="-141"/>
            </w:pPr>
            <w:r>
              <w:t xml:space="preserve"> Банк: Отделение Самара</w:t>
            </w:r>
          </w:p>
          <w:p w:rsidR="008D30D0" w:rsidRDefault="00500549">
            <w:pPr>
              <w:ind w:right="-141"/>
            </w:pPr>
            <w:r>
              <w:t xml:space="preserve"> р/с 405</w:t>
            </w:r>
            <w:r>
              <w:t>01810836012000002</w:t>
            </w:r>
          </w:p>
          <w:p w:rsidR="008D30D0" w:rsidRDefault="00500549">
            <w:pPr>
              <w:ind w:right="-141"/>
            </w:pPr>
            <w:r>
              <w:t xml:space="preserve"> БИК 043601001</w:t>
            </w:r>
          </w:p>
          <w:p w:rsidR="008D30D0" w:rsidRDefault="00500549">
            <w:pPr>
              <w:ind w:right="-141"/>
            </w:pPr>
            <w:r>
              <w:t xml:space="preserve"> Получатель: </w:t>
            </w:r>
          </w:p>
          <w:p w:rsidR="008D30D0" w:rsidRDefault="00500549">
            <w:pPr>
              <w:ind w:right="-141"/>
            </w:pPr>
            <w:r>
              <w:t>ИНН 6318100897 КПП 631801001</w:t>
            </w:r>
          </w:p>
          <w:p w:rsidR="008D30D0" w:rsidRDefault="00500549">
            <w:pPr>
              <w:ind w:right="-141"/>
            </w:pPr>
            <w:r>
              <w:t xml:space="preserve"> УФК по Самарской области (4200 ФГБОУ ВО «СГЭУ» л/с 20426Х94260)</w:t>
            </w:r>
          </w:p>
          <w:p w:rsidR="008D30D0" w:rsidRDefault="00500549">
            <w:pPr>
              <w:ind w:right="-141"/>
            </w:pPr>
            <w:r>
              <w:t xml:space="preserve"> ОКПО 02068367</w:t>
            </w:r>
          </w:p>
          <w:p w:rsidR="008D30D0" w:rsidRDefault="00500549">
            <w:pPr>
              <w:ind w:right="-141"/>
            </w:pPr>
            <w:r>
              <w:t xml:space="preserve"> ОКАТО 36401000000</w:t>
            </w:r>
          </w:p>
          <w:p w:rsidR="008D30D0" w:rsidRDefault="00500549">
            <w:pPr>
              <w:ind w:right="-141"/>
            </w:pPr>
            <w:r>
              <w:t xml:space="preserve"> ОГРН 1026301505120</w:t>
            </w:r>
          </w:p>
          <w:p w:rsidR="008D30D0" w:rsidRDefault="008D30D0">
            <w:pPr>
              <w:ind w:right="-141"/>
            </w:pPr>
          </w:p>
          <w:p w:rsidR="008D30D0" w:rsidRDefault="00500549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/___________________</w:t>
            </w:r>
          </w:p>
          <w:p w:rsidR="008D30D0" w:rsidRDefault="00500549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D30D0" w:rsidRDefault="008D30D0">
            <w:pPr>
              <w:pStyle w:val="ConsPlusNormal"/>
              <w:ind w:right="-141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D30D0" w:rsidRDefault="00500549">
            <w:pPr>
              <w:pStyle w:val="ConsPlusNonformat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Даритель:</w:t>
            </w:r>
          </w:p>
          <w:p w:rsidR="008D30D0" w:rsidRDefault="00500549">
            <w:pPr>
              <w:pStyle w:val="ConsPlusNonformat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D30D0" w:rsidRDefault="008D30D0">
            <w:pPr>
              <w:pStyle w:val="ConsPlusNormal"/>
              <w:ind w:right="-141"/>
              <w:jc w:val="both"/>
              <w:rPr>
                <w:sz w:val="24"/>
                <w:szCs w:val="24"/>
              </w:rPr>
            </w:pPr>
          </w:p>
        </w:tc>
      </w:tr>
    </w:tbl>
    <w:p w:rsidR="008D30D0" w:rsidRDefault="008D30D0">
      <w:pPr>
        <w:autoSpaceDE w:val="0"/>
        <w:ind w:right="-141"/>
        <w:jc w:val="both"/>
        <w:rPr>
          <w:rFonts w:eastAsia="Calibri"/>
          <w:lang w:eastAsia="en-US"/>
        </w:rPr>
      </w:pPr>
    </w:p>
    <w:p w:rsidR="008D30D0" w:rsidRDefault="008D30D0">
      <w:pPr>
        <w:ind w:right="-141"/>
        <w:rPr>
          <w:rFonts w:eastAsia="Calibri"/>
          <w:lang w:eastAsia="en-US"/>
        </w:rPr>
      </w:pPr>
    </w:p>
    <w:sectPr w:rsidR="008D30D0">
      <w:pgSz w:w="11906" w:h="16838"/>
      <w:pgMar w:top="1440" w:right="566" w:bottom="144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B66"/>
    <w:multiLevelType w:val="multilevel"/>
    <w:tmpl w:val="EBE66A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D0"/>
    <w:rsid w:val="00500549"/>
    <w:rsid w:val="008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A0FC-004B-4503-A32E-06C8E9A1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b w:val="0"/>
      <w:i w:val="0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b w:val="0"/>
      <w:i w:val="0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oly">
    <w:name w:val="holy"/>
    <w:basedOn w:val="a1"/>
    <w:qFormat/>
  </w:style>
  <w:style w:type="character" w:customStyle="1" w:styleId="day-work">
    <w:name w:val="day-work"/>
    <w:basedOn w:val="a1"/>
    <w:qFormat/>
  </w:style>
  <w:style w:type="character" w:customStyle="1" w:styleId="day-holy">
    <w:name w:val="day-holy"/>
    <w:basedOn w:val="a1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b-share-btnwrap">
    <w:name w:val="b-share-btn__wrap"/>
    <w:basedOn w:val="a1"/>
    <w:qFormat/>
  </w:style>
  <w:style w:type="character" w:customStyle="1" w:styleId="b-share-counter">
    <w:name w:val="b-share-counter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List Paragraph"/>
    <w:basedOn w:val="a"/>
    <w:qFormat/>
    <w:pPr>
      <w:ind w:left="720"/>
    </w:pPr>
  </w:style>
  <w:style w:type="paragraph" w:customStyle="1" w:styleId="Style2">
    <w:name w:val="Style2"/>
    <w:basedOn w:val="a"/>
    <w:qFormat/>
    <w:pPr>
      <w:widowControl w:val="0"/>
      <w:autoSpaceDE w:val="0"/>
      <w:spacing w:line="350" w:lineRule="exact"/>
      <w:ind w:firstLine="566"/>
      <w:jc w:val="both"/>
    </w:pPr>
    <w:rPr>
      <w:rFonts w:ascii="Calibri" w:hAnsi="Calibri" w:cs="Calibri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c">
    <w:name w:val="footnote text"/>
    <w:basedOn w:val="a"/>
    <w:rPr>
      <w:sz w:val="20"/>
      <w:szCs w:val="20"/>
    </w:rPr>
  </w:style>
  <w:style w:type="paragraph" w:customStyle="1" w:styleId="rtejustify">
    <w:name w:val="rtejustify"/>
    <w:basedOn w:val="a"/>
    <w:qFormat/>
    <w:pPr>
      <w:spacing w:before="280" w:after="280"/>
    </w:pPr>
  </w:style>
  <w:style w:type="paragraph" w:customStyle="1" w:styleId="rtecenter">
    <w:name w:val="rtecenter"/>
    <w:basedOn w:val="a"/>
    <w:qFormat/>
    <w:pPr>
      <w:spacing w:before="280" w:after="280"/>
    </w:pPr>
  </w:style>
  <w:style w:type="paragraph" w:customStyle="1" w:styleId="rteright">
    <w:name w:val="rteright"/>
    <w:basedOn w:val="a"/>
    <w:qFormat/>
    <w:pPr>
      <w:spacing w:before="280" w:after="280"/>
    </w:pPr>
  </w:style>
  <w:style w:type="paragraph" w:customStyle="1" w:styleId="marker-quote3">
    <w:name w:val="marker-quote3"/>
    <w:basedOn w:val="a"/>
    <w:qFormat/>
    <w:pPr>
      <w:spacing w:before="280" w:after="280"/>
    </w:pPr>
  </w:style>
  <w:style w:type="paragraph" w:customStyle="1" w:styleId="intro">
    <w:name w:val="intro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2A3F1A2AA55CA2BF0F1256E72B3FA2B92F29A988B0FBB5DC780BAx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A4C79A67ED97633B94E4511F0DFBA00071E1BB258D30D470C8BFFCZ8wAL" TargetMode="External"/><Relationship Id="rId5" Type="http://schemas.openxmlformats.org/officeDocument/2006/relationships/hyperlink" Target="consultantplus://offline/ref=F0A4C79A67ED97633B94E4511F0DFBA00071E1BB258D30D470C8BFFCZ8w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Девяткина Ольга Евгеньевна</cp:lastModifiedBy>
  <cp:revision>2</cp:revision>
  <cp:lastPrinted>2016-06-16T09:58:00Z</cp:lastPrinted>
  <dcterms:created xsi:type="dcterms:W3CDTF">2019-10-07T12:57:00Z</dcterms:created>
  <dcterms:modified xsi:type="dcterms:W3CDTF">2019-10-07T12:57:00Z</dcterms:modified>
  <dc:language>en-US</dc:language>
</cp:coreProperties>
</file>