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22 апреля 2015 г. N 36995</w:t>
      </w:r>
    </w:p>
    <w:p w:rsidR="00163BAE" w:rsidRDefault="00163B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2015 г. N 321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38.04.01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ЭКОНОМИКА (УРОВЕНЬ МАГИСТРАТУРЫ)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38.04.01 Экономика (уровень магистратуры).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20 мая 2010 г. N 543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"магистр")" (зарегистрирован Министерством юстиции Российской Федерации 14 июля 2010 г., регистрационный N 17819);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71</w:t>
        </w:r>
      </w:hyperlink>
      <w:r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2015 г. N 321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ВЫСШЕГО ОБРАЗОВАНИЯ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МАГИСТРАТУРА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38.04.01 ЭКОНОМИКА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ОБЛАСТЬ ПРИМЕНЕНИЯ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ИСПОЛЬЗУЕМЫЕ СОКРАЩЕНИЯ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магистратуры: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rPr>
          <w:rFonts w:ascii="Calibri" w:hAnsi="Calibri" w:cs="Calibri"/>
        </w:rPr>
        <w:t>увеличен</w:t>
      </w:r>
      <w:proofErr w:type="gramEnd"/>
      <w:r>
        <w:rPr>
          <w:rFonts w:ascii="Calibri" w:hAnsi="Calibri" w:cs="Calibri"/>
        </w:rP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з.е.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</w:t>
      </w:r>
      <w:r>
        <w:rPr>
          <w:rFonts w:ascii="Calibri" w:hAnsi="Calibri" w:cs="Calibri"/>
        </w:rPr>
        <w:lastRenderedPageBreak/>
        <w:t>учебному плану определяются организацией самостоятельно в пределах сроков, установленных настоящим пунктом.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магистратуры возможна с использованием сетевой формы.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МАГИСТРАТУРЫ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магистратуры, включает: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экономические, финансовые, маркетинговые и аналитические службы фирм различных отраслей и форм собственности;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и муниципальной власти;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академические и ведомственные научно-исследовательские организации;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образовательные организации, образовательные организации высшего образования, дополнительного профессионального образования.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магистратуры, являются: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 хозяйствующих агентов, их затраты и результаты,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функционирующие рынки,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финансовые и информационные потоки,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производственные и научно-исследовательские процессы.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проектно-экономическая;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должен быть готов решать следующие профессиональные задачи: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разработка инструментария проводимых исследований, анализ их результатов;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данных для составления обзоров, отчетов и научных публикаций;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научных исследований, в том числе статистических обследований и опросов;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проектно-экономическая деятельность: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и разработка проектных решений с учетом фактора неопределенности;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и разработка системы социально-экономических показателей хозяйствующих субъектов;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экономических разделов планов предприятий и организаций различных форм собственности;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стратегии поведения экономических агентов на различных рынках;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 деятельность: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поиск, анализ и оценка источников информации для проведения экономических расчетов;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оценки эффективности проектов с учетом фактора неопределенности;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творческих коллективов для решения экономических и социальных задач и руководство ими;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стратегий развития и функционирования предприятий, организаций и их отдельных подразделений;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преподавание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учебно-методических материалов.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V. ТРЕБОВАНИЯ К РЕЗУЛЬТАТАМ ОСВОЕНИЯ ПРОГРАММЫ МАГИСТРАТУРЫ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абстрактному мышлению, анализу, синтезу (ОК-1);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саморазвитию, самореализации, использованию творческого потенциала (ОК-3).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магистратуры, должен обладать общепрофессиональными компетенциями: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</w:t>
      </w:r>
      <w:r>
        <w:rPr>
          <w:rFonts w:ascii="Calibri" w:hAnsi="Calibri" w:cs="Calibri"/>
        </w:rPr>
        <w:lastRenderedPageBreak/>
        <w:t>языках для решения задач профессиональной деятельности (ОПК-1);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принимать организационно-управленческие решения (ОПК-3).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обосновывать актуальность, теоретическую и практическую значимость избранной темы научного исследования (ПК-2);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самостоятельные исследования в соответствии с разработанной программой (ПК-3);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представлять результаты проведенного исследования научному сообществу в виде статьи или доклада (ПК-4);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проектно-экономическая деятельность: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оценивать эффективность проектов с учетом фактора неопределенности (ПК-6);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стратегии поведения экономических агентов на различных рынках (ПК-7);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аналитическая деятельность: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макроуровне (ПК-8);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деятельность: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(ПК-13);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(ПК-14).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</w:t>
      </w:r>
      <w:r>
        <w:rPr>
          <w:rFonts w:ascii="Calibri" w:hAnsi="Calibri" w:cs="Calibri"/>
        </w:rPr>
        <w:lastRenderedPageBreak/>
        <w:t>области знания и (или) вид (виды) деятельности.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7"/>
      <w:bookmarkEnd w:id="8"/>
      <w:r>
        <w:rPr>
          <w:rFonts w:ascii="Calibri" w:hAnsi="Calibri" w:cs="Calibri"/>
        </w:rPr>
        <w:t>VI. ТРЕБОВАНИЯ К СТРУКТУРЕ ПРОГРАММЫ МАГИСТРАТУРЫ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магистратуры состоит из следующих блоков: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67"/>
      <w:bookmarkEnd w:id="9"/>
      <w:r>
        <w:rPr>
          <w:rFonts w:ascii="Calibri" w:hAnsi="Calibri" w:cs="Calibri"/>
        </w:rPr>
        <w:t>Структура программы магистратуры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163BAE" w:rsidSect="000B5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720"/>
        <w:gridCol w:w="2040"/>
      </w:tblGrid>
      <w:tr w:rsidR="00163BAE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магистратуры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 в з.е.</w:t>
            </w:r>
          </w:p>
        </w:tc>
      </w:tr>
      <w:tr w:rsidR="00163BA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57 - 63</w:t>
            </w:r>
          </w:p>
        </w:tc>
      </w:tr>
      <w:tr w:rsidR="00163BA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9 - 15</w:t>
            </w:r>
          </w:p>
        </w:tc>
      </w:tr>
      <w:tr w:rsidR="00163BA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163BAE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Практики, в том числе научно-исследовательская работа (НИР)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48 - 57</w:t>
            </w:r>
          </w:p>
        </w:tc>
      </w:tr>
      <w:tr w:rsidR="00163BAE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48 - 57</w:t>
            </w:r>
          </w:p>
        </w:tc>
      </w:tr>
      <w:tr w:rsidR="00163B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163BAE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магистратуры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AE" w:rsidRDefault="0016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63BA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НИР.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и производственной практик: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09"/>
      <w:bookmarkEnd w:id="10"/>
      <w:r>
        <w:rPr>
          <w:rFonts w:ascii="Calibri" w:hAnsi="Calibri" w:cs="Calibri"/>
        </w:rPr>
        <w:t>VII. ТРЕБОВАНИЯ К УСЛОВИЯМ РЕАЛИЗАЦИИ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МАГИСТРАТУРЫ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12"/>
      <w:bookmarkEnd w:id="11"/>
      <w:r>
        <w:rPr>
          <w:rFonts w:ascii="Calibri" w:hAnsi="Calibri" w:cs="Calibri"/>
        </w:rPr>
        <w:t>7.1. Общесистемные требования к реализации программы магистратуры.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</w:t>
      </w:r>
      <w:r>
        <w:rPr>
          <w:rFonts w:ascii="Calibri" w:hAnsi="Calibri" w:cs="Calibri"/>
        </w:rPr>
        <w:lastRenderedPageBreak/>
        <w:t>работ обучающихся, предусмотренных учебным планом.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34"/>
      <w:bookmarkEnd w:id="12"/>
      <w:r>
        <w:rPr>
          <w:rFonts w:ascii="Calibri" w:hAnsi="Calibri" w:cs="Calibri"/>
        </w:rPr>
        <w:t>7.2. Требования к кадровым условиям реализации программы магистратуры.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 процентов для программы академической магистратуры;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 процентов для программы прикладной магистратуры.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для академической магистратуры;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для прикладной магистратуры.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7.2.5. </w:t>
      </w:r>
      <w:proofErr w:type="gramStart"/>
      <w:r>
        <w:rPr>
          <w:rFonts w:ascii="Calibri" w:hAnsi="Calibri" w:cs="Calibri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ascii="Calibri" w:hAnsi="Calibri" w:cs="Calibri"/>
        </w:rPr>
        <w:t xml:space="preserve"> научных журналах и изданиях, а также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45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 магистратуры.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Специальные помещения должны представлять собой учебные аудитории для </w:t>
      </w:r>
      <w:r>
        <w:rPr>
          <w:rFonts w:ascii="Calibri" w:hAnsi="Calibri" w:cs="Calibri"/>
        </w:rPr>
        <w:lastRenderedPageBreak/>
        <w:t>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57"/>
      <w:bookmarkEnd w:id="14"/>
      <w:r>
        <w:rPr>
          <w:rFonts w:ascii="Calibri" w:hAnsi="Calibri" w:cs="Calibri"/>
        </w:rPr>
        <w:t>7.4. Требования к финансовым условиям реализации программ магистратуры.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BAE" w:rsidRDefault="00163B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EF7" w:rsidRDefault="00620EF7"/>
    <w:sectPr w:rsidR="00620EF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163BAE"/>
    <w:rsid w:val="00163BAE"/>
    <w:rsid w:val="0062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54BE0B23B20FDF06479FE791430DF2EB87742B03E282CA7CF941FC98395EB3328384C3E00D57CoDbBJ" TargetMode="External"/><Relationship Id="rId13" Type="http://schemas.openxmlformats.org/officeDocument/2006/relationships/hyperlink" Target="consultantplus://offline/ref=2E254BE0B23B20FDF06479FE791430DF2EBA7F41BE30282CA7CF941FC98395EB3328384C3E01D77FoDb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254BE0B23B20FDF06479FE791430DF2EBE7947B13F282CA7CF941FC9o8b3J" TargetMode="External"/><Relationship Id="rId12" Type="http://schemas.openxmlformats.org/officeDocument/2006/relationships/hyperlink" Target="consultantplus://offline/ref=2E254BE0B23B20FDF06479FE791430DF2EBE7D40B93E282CA7CF941FC98395EB3328384C3E01D77EoDb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54BE0B23B20FDF06479FE791430DF2EB97742B83F282CA7CF941FC98395EB3328384C3E01D77AoDbAJ" TargetMode="External"/><Relationship Id="rId11" Type="http://schemas.openxmlformats.org/officeDocument/2006/relationships/hyperlink" Target="consultantplus://offline/ref=2E254BE0B23B20FDF06479FE791430DF2EB97944BD39282CA7CF941FC9o8b3J" TargetMode="External"/><Relationship Id="rId5" Type="http://schemas.openxmlformats.org/officeDocument/2006/relationships/hyperlink" Target="consultantplus://offline/ref=2E254BE0B23B20FDF06479FE791430DF2EB97A46BC31282CA7CF941FC98395EB3328384C3E01D778oDb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254BE0B23B20FDF06479FE791430DF2EB87E46B03B282CA7CF941FC9o8b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254BE0B23B20FDF06479FE791430DF2EB97A46BC31282CA7CF941FC98395EB3328384C3E01D77CoDb9J" TargetMode="External"/><Relationship Id="rId14" Type="http://schemas.openxmlformats.org/officeDocument/2006/relationships/hyperlink" Target="consultantplus://offline/ref=2E254BE0B23B20FDF06479FE791430DF2EBA7D45B838282CA7CF941FC98395EB3328384C3E01D77FoD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4975</Words>
  <Characters>28363</Characters>
  <Application>Microsoft Office Word</Application>
  <DocSecurity>0</DocSecurity>
  <Lines>236</Lines>
  <Paragraphs>66</Paragraphs>
  <ScaleCrop>false</ScaleCrop>
  <Company/>
  <LinksUpToDate>false</LinksUpToDate>
  <CharactersWithSpaces>33272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MironovaT.V</dc:creator>
  <cp:keywords/>
  <dc:description/>
  <cp:lastModifiedBy>MironovaT.V</cp:lastModifiedBy>
  <cp:revision>1</cp:revision>
  <dcterms:created xsi:type="dcterms:W3CDTF">2015-05-28T09:27:00Z</dcterms:created>
  <dcterms:modified xsi:type="dcterms:W3CDTF">2015-05-28T09:28:00Z</dcterms:modified>
</cp:coreProperties>
</file>