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B9" w:rsidRDefault="00CF08B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F08B9" w:rsidRDefault="00CF08B9">
      <w:pPr>
        <w:widowControl w:val="0"/>
        <w:autoSpaceDE w:val="0"/>
        <w:autoSpaceDN w:val="0"/>
        <w:adjustRightInd w:val="0"/>
        <w:spacing w:after="0" w:line="240" w:lineRule="auto"/>
        <w:jc w:val="both"/>
        <w:outlineLvl w:val="0"/>
        <w:rPr>
          <w:rFonts w:ascii="Calibri" w:hAnsi="Calibri" w:cs="Calibri"/>
        </w:rPr>
      </w:pPr>
    </w:p>
    <w:p w:rsidR="00CF08B9" w:rsidRDefault="00CF08B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декабря 2014 г. N 35294</w:t>
      </w:r>
    </w:p>
    <w:p w:rsidR="00CF08B9" w:rsidRDefault="00CF08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CF08B9" w:rsidRDefault="00CF08B9">
      <w:pPr>
        <w:widowControl w:val="0"/>
        <w:autoSpaceDE w:val="0"/>
        <w:autoSpaceDN w:val="0"/>
        <w:adjustRightInd w:val="0"/>
        <w:spacing w:after="0" w:line="240" w:lineRule="auto"/>
        <w:jc w:val="center"/>
        <w:rPr>
          <w:rFonts w:ascii="Calibri" w:hAnsi="Calibri" w:cs="Calibri"/>
          <w:b/>
          <w:bCs/>
        </w:rPr>
      </w:pPr>
    </w:p>
    <w:p w:rsidR="00CF08B9" w:rsidRDefault="00CF0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F08B9" w:rsidRDefault="00CF0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ноября 2014 г. N 1518</w:t>
      </w:r>
    </w:p>
    <w:p w:rsidR="00CF08B9" w:rsidRDefault="00CF08B9">
      <w:pPr>
        <w:widowControl w:val="0"/>
        <w:autoSpaceDE w:val="0"/>
        <w:autoSpaceDN w:val="0"/>
        <w:adjustRightInd w:val="0"/>
        <w:spacing w:after="0" w:line="240" w:lineRule="auto"/>
        <w:jc w:val="center"/>
        <w:rPr>
          <w:rFonts w:ascii="Calibri" w:hAnsi="Calibri" w:cs="Calibri"/>
          <w:b/>
          <w:bCs/>
        </w:rPr>
      </w:pPr>
    </w:p>
    <w:p w:rsidR="00CF08B9" w:rsidRDefault="00CF0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CF08B9" w:rsidRDefault="00CF0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CF08B9" w:rsidRDefault="00CF0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38.04.04</w:t>
      </w:r>
    </w:p>
    <w:p w:rsidR="00CF08B9" w:rsidRDefault="00CF0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ГОСУДАРСТВЕННОЕ И МУНИЦИПАЛЬНОЕ УПРАВЛЕНИЕ</w:t>
      </w:r>
    </w:p>
    <w:p w:rsidR="00CF08B9" w:rsidRDefault="00CF0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МАГИСТРАТУРЫ)</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5"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38.04.04 Государственное и муниципальное управление (уровень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CF08B9" w:rsidRDefault="00CF08B9">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15 февраля 2010 г. N 123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"магистр")" (зарегистрирован Министерством юстиции Российской Федерации 23 марта 2010 г., регистрационный N 16697);</w:t>
      </w:r>
    </w:p>
    <w:p w:rsidR="00CF08B9" w:rsidRDefault="00CF08B9">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пункт 76</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F08B9" w:rsidRDefault="00CF08B9">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CF08B9" w:rsidRDefault="00CF08B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CF08B9" w:rsidRDefault="00CF08B9">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CF08B9" w:rsidRDefault="00CF08B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26 ноября 2014 г. N 1518</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ФЕДЕРАЛЬНЫЙ ГОСУДАРСТВЕННЫЙ ОБРАЗОВАТЕЛЬНЫЙ СТАНДАРТ</w:t>
      </w:r>
    </w:p>
    <w:p w:rsidR="00CF08B9" w:rsidRDefault="00CF0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CF08B9" w:rsidRDefault="00CF08B9">
      <w:pPr>
        <w:widowControl w:val="0"/>
        <w:autoSpaceDE w:val="0"/>
        <w:autoSpaceDN w:val="0"/>
        <w:adjustRightInd w:val="0"/>
        <w:spacing w:after="0" w:line="240" w:lineRule="auto"/>
        <w:jc w:val="center"/>
        <w:rPr>
          <w:rFonts w:ascii="Calibri" w:hAnsi="Calibri" w:cs="Calibri"/>
          <w:b/>
          <w:bCs/>
        </w:rPr>
      </w:pPr>
    </w:p>
    <w:p w:rsidR="00CF08B9" w:rsidRDefault="00CF0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CF08B9" w:rsidRDefault="00CF0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МАГИСТРАТУРА</w:t>
      </w:r>
    </w:p>
    <w:p w:rsidR="00CF08B9" w:rsidRDefault="00CF08B9">
      <w:pPr>
        <w:widowControl w:val="0"/>
        <w:autoSpaceDE w:val="0"/>
        <w:autoSpaceDN w:val="0"/>
        <w:adjustRightInd w:val="0"/>
        <w:spacing w:after="0" w:line="240" w:lineRule="auto"/>
        <w:jc w:val="center"/>
        <w:rPr>
          <w:rFonts w:ascii="Calibri" w:hAnsi="Calibri" w:cs="Calibri"/>
          <w:b/>
          <w:bCs/>
        </w:rPr>
      </w:pPr>
    </w:p>
    <w:p w:rsidR="00CF08B9" w:rsidRDefault="00CF0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CF08B9" w:rsidRDefault="00CF08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38.04.04 ГОСУДАРСТВЕННОЕ И МУНИЦИПАЛЬНОЕ УПРАВЛЕНИЕ</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ОБЛАСТЬ ПРИМЕНЕНИЯ</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38.04.04 Государственное и муниципальное управление (далее соответственно - программа магистратуры, направление подготовки).</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II. ИСПОЛЬЗУЕМЫЕ СОКРАЩЕНИЯ</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center"/>
        <w:outlineLvl w:val="1"/>
        <w:rPr>
          <w:rFonts w:ascii="Calibri" w:hAnsi="Calibri" w:cs="Calibri"/>
        </w:rPr>
      </w:pPr>
      <w:bookmarkStart w:id="5" w:name="Par57"/>
      <w:bookmarkEnd w:id="5"/>
      <w:r>
        <w:rPr>
          <w:rFonts w:ascii="Calibri" w:hAnsi="Calibri" w:cs="Calibri"/>
        </w:rPr>
        <w:t>III. ХАРАКТЕРИСТИКА НАПРАВЛЕНИЯ ПОДГОТОВКИ</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магистратуры в организации осуществляется в очной, очно-заочной и заочной формах обучения.</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усмотрению организации) по сравнению со сроком получения образования по очной форме обучения. Объем программы магистратуры в очно-заочной или заочной формах обучения, реализуемый за один учебный год, определяется организацией самостоятельно;</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w:t>
      </w:r>
      <w:r>
        <w:rPr>
          <w:rFonts w:ascii="Calibri" w:hAnsi="Calibri" w:cs="Calibri"/>
        </w:rPr>
        <w:lastRenderedPageBreak/>
        <w:t>срок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магистратуры организация вправе применять электронное обучение и дистанционные образовательные технологии.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магистратуры возможна с использованием сетевой формы.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center"/>
        <w:outlineLvl w:val="1"/>
        <w:rPr>
          <w:rFonts w:ascii="Calibri" w:hAnsi="Calibri" w:cs="Calibri"/>
        </w:rPr>
      </w:pPr>
      <w:bookmarkStart w:id="6" w:name="Par71"/>
      <w:bookmarkEnd w:id="6"/>
      <w:r>
        <w:rPr>
          <w:rFonts w:ascii="Calibri" w:hAnsi="Calibri" w:cs="Calibri"/>
        </w:rPr>
        <w:t>IV. ХАРАКТЕРИСТИКА ПРОФЕССИОНАЛЬНОЙ ДЕЯТЕЛЬНОСТИ</w:t>
      </w:r>
    </w:p>
    <w:p w:rsidR="00CF08B9" w:rsidRDefault="00CF08B9">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МАГИСТРАТУРЫ</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магистратуры, включает:</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и муниципальное управление;</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в государственных и муниципальных учреждениях и предприятиях;</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в социальной сфере;</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в некоммерческих организациях и иных организациях на должностях по связям с государственными органами и гражданами.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магистратуры,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и международные органы управления, иные организации, подразделения по связям с государственными и муниципальными органами и гражданами.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административно-технологическая;</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консультационная и информационно-аналитическая;</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и педагогическая.</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практико-ориентированный и (или) прикладной вид (виды) профессиональной деятельности как основной (основные) (далее - программа прикладной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осуществление стратегического управления в интересах общества и государства,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состояния экономики отраслей бюджетного сектора, отдельных организаций, определение экономических последствий подготавливаемых или принятых решений;</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кадровой политики и кадрового аудита, формирование коллектива и организацию коллективной работы, умение максимально использовать кадровый потенциал, мотивируя и развивая кадры с целью обеспечения наибольшей результативности их труда;</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деятельности сотрудников организации на основе личного примера, умения обучаться и совершенствовать работу с учетом опыта и новых идей, проявления лидерских качеств, умения принимать взвешенные решения, убеждать в целесообразности этих решений и воплощать решения в жизнь, оценивать последствия исполнения решений;</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с внешней средой (другими государственными и муниципальными органами, организациями, гражданами);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административно-технологическая деятельность:</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законодательства, нормативно-правовых процедур в административной деятельности, в том числе подготовка проектов нормативных правовых актов, их технико-экономическое обоснование;</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деловых процессов, ведение документооборота и деловой переписки с гражданами и внешними организациями, в том числе на иностранном языке;</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консультационная и информационно-аналитическая деятельность:</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государственных, некоммерческих и хозяйственных организаций;</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баз данных, оценка их полноты и качества, применение этих данных для экспертной оценки реальных управленческих ситуаций;</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административных регламентов, проектов должностных регламентов государственных и муниципальных служащих, должностных обязанностей сотрудников организаций;</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прогнозов развития организаций, учреждений и отдельных отраслей и предприятий, регионов (с учетом имеющихся социальных, экологических проблем, соблюдения требований безопасности);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 социально-экономического развития федерального, регионального и местного уровня;</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и анализ исполнения социальных и экономических программ с использованием методов проектного анализа;</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технико-экономического обоснования и определение вероятной эффективности инвестиционных проектов, в том числе и в социальной сфере;</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и педагогическая деятельность:</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научно-исследовательских работах по проблемам государственного и муниципального управления, подготовка обзоров и аналитических исследований по отдельным темам направления подготовки;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апробация отдельных образовательных программ и курсов, представление результатов исследований для других специалистов.</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center"/>
        <w:outlineLvl w:val="1"/>
        <w:rPr>
          <w:rFonts w:ascii="Calibri" w:hAnsi="Calibri" w:cs="Calibri"/>
        </w:rPr>
      </w:pPr>
      <w:bookmarkStart w:id="7" w:name="Par113"/>
      <w:bookmarkEnd w:id="7"/>
      <w:r>
        <w:rPr>
          <w:rFonts w:ascii="Calibri" w:hAnsi="Calibri" w:cs="Calibri"/>
        </w:rPr>
        <w:t>V. ТРЕБОВАНИЯ К РЕЗУЛЬТАТАМ ОСВОЕНИЯ ПРОГРАММЫ МАГИСТРАТУРЫ</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магистратуры, должен обладать следующими общекультурными компетенциями: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абстрактному мышлению, анализу, синтезу (ОК-1);</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действовать в нестандартных ситуациях, нести социальную и этическую ответственность за принятые решения (ОК-2);</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саморазвитию, самореализации, использованию творческого потенциала (ОК-</w:t>
      </w:r>
      <w:r>
        <w:rPr>
          <w:rFonts w:ascii="Calibri" w:hAnsi="Calibri" w:cs="Calibri"/>
        </w:rPr>
        <w:lastRenderedPageBreak/>
        <w:t>3).</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магистратуры, должен обладать следующими общепрофессиональными компетенциями: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анализу, планированию и организации профессиональной деятельности (ОПК-1);</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коммуникации в устной и письменной формах на русском и иностранном языках для решения задач в области профессиональной деятельности (ОПК-2);</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(ОПК-3).</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технологиями управления персоналом, обладанием умениями и готовностью формировать команды для решения поставленных задач (ПК-1);</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организационными способностями, умением находить и принимать организационные управленческие решения, в том числе и в кризисных ситуациях (ПК-2);</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планировать и организовывать работу органа публичной власти, разрабатывать организационную структуру, адекватную стратегии, целям и задачам, внутренним и внешним условиям деятельности органа публичной власти, осуществлять распределение функций, полномочий и ответственности между исполнителями (ПК-3);</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способностью к анализу и планированию в области государственного и муниципального управления (ПК-4);</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административно-технологическая деятельность:</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современными методами диагностики, анализа и решения социально-экономических проблем, а также методами принятия решений и их реализации на практике (ПК-5);</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 (ПК-6);</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системы стратегического, текущего и оперативного контроля (ПК-7);</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принципами и современными методами управления операциями в различных сферах деятельности (ПК-8);</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навыками использования инструментов экономической политики (ПК-9);</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вырабатывать решения, учитывающие правовую и нормативную базу (ПК-10);</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консультационная и информационно-аналитическая деятельность:</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верификацию и структуризацию информации, получаемой из разных источников (ПК-11);</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информационные технологии для решения различных исследовательских и административных задач (ПК-12);</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критически оценивать информацию и конструктивно принимать решение на основе анализа и синтеза (ПК-13);</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систематизировать и обобщать информацию, готовить предложения по совершенствованию системы государственного и муниципального управления (ПК-14);</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выдвигать инновационные идеи и нестандартные подходы к их реализации (ПК-15);</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кооперации в рамках междисциплинарных проектов, работе в смежных областях (ПК-16);</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знание методов и теорий гуманитарных, социальных и экономических наук при осуществлении экспертных и аналитических работ (ПК-17);</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и педагогическая деятельность:</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владением методами и специализированными средствами для аналитической работы и научных исследований (ПК-18);</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методикой анализа экономики общественного сектора, макроэкономическими подходами к объяснению функций и деятельности государства (ПК-19);</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методами и инструментальными средствами, способствующими интенсификации познавательной деятельности (ПК-20).</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center"/>
        <w:outlineLvl w:val="1"/>
        <w:rPr>
          <w:rFonts w:ascii="Calibri" w:hAnsi="Calibri" w:cs="Calibri"/>
        </w:rPr>
      </w:pPr>
      <w:bookmarkStart w:id="8" w:name="Par154"/>
      <w:bookmarkEnd w:id="8"/>
      <w:r>
        <w:rPr>
          <w:rFonts w:ascii="Calibri" w:hAnsi="Calibri" w:cs="Calibri"/>
        </w:rPr>
        <w:t>VI. ТРЕБОВАНИЯ К СТРУКТУРЕ ПРОГРАММЫ МАГИСТРАТУРЫ</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магистратуры состоит из следующих блоков:</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в том числе научно-исследовательская работа (НИР)", который в полном объеме относится к вариативной части программы.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center"/>
        <w:outlineLvl w:val="2"/>
        <w:rPr>
          <w:rFonts w:ascii="Calibri" w:hAnsi="Calibri" w:cs="Calibri"/>
        </w:rPr>
      </w:pPr>
      <w:bookmarkStart w:id="9" w:name="Par164"/>
      <w:bookmarkEnd w:id="9"/>
      <w:r>
        <w:rPr>
          <w:rFonts w:ascii="Calibri" w:hAnsi="Calibri" w:cs="Calibri"/>
        </w:rPr>
        <w:t>Структура программы магистратуры</w:t>
      </w:r>
    </w:p>
    <w:p w:rsidR="00CF08B9" w:rsidRDefault="00CF08B9">
      <w:pPr>
        <w:widowControl w:val="0"/>
        <w:autoSpaceDE w:val="0"/>
        <w:autoSpaceDN w:val="0"/>
        <w:adjustRightInd w:val="0"/>
        <w:spacing w:after="0" w:line="240" w:lineRule="auto"/>
        <w:jc w:val="center"/>
        <w:outlineLvl w:val="2"/>
        <w:rPr>
          <w:rFonts w:ascii="Calibri" w:hAnsi="Calibri" w:cs="Calibri"/>
        </w:rPr>
        <w:sectPr w:rsidR="00CF08B9" w:rsidSect="005B0E0E">
          <w:pgSz w:w="11906" w:h="16838"/>
          <w:pgMar w:top="1134" w:right="850" w:bottom="1134" w:left="1701" w:header="708" w:footer="708" w:gutter="0"/>
          <w:cols w:space="708"/>
          <w:docGrid w:linePitch="360"/>
        </w:sectPr>
      </w:pP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CF08B9" w:rsidRDefault="00CF08B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40"/>
        <w:gridCol w:w="6240"/>
        <w:gridCol w:w="2280"/>
      </w:tblGrid>
      <w:tr w:rsidR="00CF08B9">
        <w:tc>
          <w:tcPr>
            <w:tcW w:w="7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магистратуры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магистратуры в з.е.</w:t>
            </w:r>
          </w:p>
        </w:tc>
      </w:tr>
      <w:tr w:rsidR="00CF08B9">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6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jc w:val="center"/>
              <w:rPr>
                <w:rFonts w:ascii="Calibri" w:hAnsi="Calibri" w:cs="Calibri"/>
              </w:rPr>
            </w:pPr>
            <w:r>
              <w:rPr>
                <w:rFonts w:ascii="Calibri" w:hAnsi="Calibri" w:cs="Calibri"/>
              </w:rPr>
              <w:t>81 - 84</w:t>
            </w:r>
          </w:p>
        </w:tc>
      </w:tr>
      <w:tr w:rsidR="00CF08B9">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jc w:val="both"/>
              <w:rPr>
                <w:rFonts w:ascii="Calibri" w:hAnsi="Calibri" w:cs="Calibri"/>
              </w:rPr>
            </w:pPr>
          </w:p>
        </w:tc>
        <w:tc>
          <w:tcPr>
            <w:tcW w:w="6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jc w:val="center"/>
              <w:rPr>
                <w:rFonts w:ascii="Calibri" w:hAnsi="Calibri" w:cs="Calibri"/>
              </w:rPr>
            </w:pPr>
            <w:r>
              <w:rPr>
                <w:rFonts w:ascii="Calibri" w:hAnsi="Calibri" w:cs="Calibri"/>
              </w:rPr>
              <w:t>15 - 21</w:t>
            </w:r>
          </w:p>
        </w:tc>
      </w:tr>
      <w:tr w:rsidR="00CF08B9">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jc w:val="both"/>
              <w:rPr>
                <w:rFonts w:ascii="Calibri" w:hAnsi="Calibri" w:cs="Calibri"/>
              </w:rPr>
            </w:pPr>
          </w:p>
        </w:tc>
        <w:tc>
          <w:tcPr>
            <w:tcW w:w="6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jc w:val="center"/>
              <w:rPr>
                <w:rFonts w:ascii="Calibri" w:hAnsi="Calibri" w:cs="Calibri"/>
              </w:rPr>
            </w:pPr>
            <w:r>
              <w:rPr>
                <w:rFonts w:ascii="Calibri" w:hAnsi="Calibri" w:cs="Calibri"/>
              </w:rPr>
              <w:t>63 - 66</w:t>
            </w:r>
          </w:p>
        </w:tc>
      </w:tr>
      <w:tr w:rsidR="00CF08B9">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6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rPr>
                <w:rFonts w:ascii="Calibri" w:hAnsi="Calibri" w:cs="Calibri"/>
              </w:rPr>
            </w:pPr>
            <w:r>
              <w:rPr>
                <w:rFonts w:ascii="Calibri" w:hAnsi="Calibri" w:cs="Calibri"/>
              </w:rPr>
              <w:t>Практики, в том числе научно-исследовательская работа (НИР)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jc w:val="center"/>
              <w:rPr>
                <w:rFonts w:ascii="Calibri" w:hAnsi="Calibri" w:cs="Calibri"/>
              </w:rPr>
            </w:pPr>
            <w:r>
              <w:rPr>
                <w:rFonts w:ascii="Calibri" w:hAnsi="Calibri" w:cs="Calibri"/>
              </w:rPr>
              <w:t>27 - 33</w:t>
            </w:r>
          </w:p>
        </w:tc>
      </w:tr>
      <w:tr w:rsidR="00CF08B9">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jc w:val="both"/>
              <w:rPr>
                <w:rFonts w:ascii="Calibri" w:hAnsi="Calibri" w:cs="Calibri"/>
              </w:rPr>
            </w:pPr>
          </w:p>
        </w:tc>
        <w:tc>
          <w:tcPr>
            <w:tcW w:w="6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jc w:val="center"/>
              <w:rPr>
                <w:rFonts w:ascii="Calibri" w:hAnsi="Calibri" w:cs="Calibri"/>
              </w:rPr>
            </w:pPr>
            <w:r>
              <w:rPr>
                <w:rFonts w:ascii="Calibri" w:hAnsi="Calibri" w:cs="Calibri"/>
              </w:rPr>
              <w:t>27 - 33</w:t>
            </w:r>
          </w:p>
        </w:tc>
      </w:tr>
      <w:tr w:rsidR="00CF08B9">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6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CF08B9">
        <w:tc>
          <w:tcPr>
            <w:tcW w:w="7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магистратуры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8B9" w:rsidRDefault="00CF08B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CF08B9" w:rsidRDefault="00CF08B9">
      <w:pPr>
        <w:widowControl w:val="0"/>
        <w:autoSpaceDE w:val="0"/>
        <w:autoSpaceDN w:val="0"/>
        <w:adjustRightInd w:val="0"/>
        <w:spacing w:after="0" w:line="240" w:lineRule="auto"/>
        <w:jc w:val="both"/>
        <w:rPr>
          <w:rFonts w:ascii="Calibri" w:hAnsi="Calibri" w:cs="Calibri"/>
        </w:rPr>
        <w:sectPr w:rsidR="00CF08B9">
          <w:pgSz w:w="16838" w:h="11905" w:orient="landscape"/>
          <w:pgMar w:top="1701" w:right="1134" w:bottom="850" w:left="1134" w:header="720" w:footer="720" w:gutter="0"/>
          <w:cols w:space="720"/>
          <w:noEndnote/>
        </w:sectPr>
      </w:pP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Блока 1 "Дисциплины (модули)" и Блока 2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Блок 2 "Практики, в том числе научно-исследовательская работа (НИР)" входят учебная и производственная, в том числе преддипломная практики.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учебной практики: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первичных профессиональных умений и навыков.</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НИР.</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учебной и производственной практик:</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3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Количество часов, отведенных на занятия лекционного типа, в целом по Блоку 1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center"/>
        <w:outlineLvl w:val="1"/>
        <w:rPr>
          <w:rFonts w:ascii="Calibri" w:hAnsi="Calibri" w:cs="Calibri"/>
        </w:rPr>
      </w:pPr>
      <w:bookmarkStart w:id="10" w:name="Par206"/>
      <w:bookmarkEnd w:id="10"/>
      <w:r>
        <w:rPr>
          <w:rFonts w:ascii="Calibri" w:hAnsi="Calibri" w:cs="Calibri"/>
        </w:rPr>
        <w:t>VII. ТРЕБОВАНИЯ К УСЛОВИЯМ РЕАЛИЗАЦИИ</w:t>
      </w:r>
    </w:p>
    <w:p w:rsidR="00CF08B9" w:rsidRDefault="00CF08B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МАГИСТРАТУРЫ</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ind w:firstLine="540"/>
        <w:jc w:val="both"/>
        <w:outlineLvl w:val="2"/>
        <w:rPr>
          <w:rFonts w:ascii="Calibri" w:hAnsi="Calibri" w:cs="Calibri"/>
        </w:rPr>
      </w:pPr>
      <w:bookmarkStart w:id="11" w:name="Par209"/>
      <w:bookmarkEnd w:id="11"/>
      <w:r>
        <w:rPr>
          <w:rFonts w:ascii="Calibri" w:hAnsi="Calibri" w:cs="Calibri"/>
        </w:rPr>
        <w:t>7.1. Общесистемные требования к реализации программы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w:t>
      </w:r>
      <w:r>
        <w:rPr>
          <w:rFonts w:ascii="Calibri" w:hAnsi="Calibri" w:cs="Calibri"/>
        </w:rPr>
        <w:lastRenderedPageBreak/>
        <w:t>работ обучающихся, предусмотренных учебным планом.</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0"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ind w:firstLine="540"/>
        <w:jc w:val="both"/>
        <w:outlineLvl w:val="2"/>
        <w:rPr>
          <w:rFonts w:ascii="Calibri" w:hAnsi="Calibri" w:cs="Calibri"/>
        </w:rPr>
      </w:pPr>
      <w:bookmarkStart w:id="12" w:name="Par231"/>
      <w:bookmarkEnd w:id="12"/>
      <w:r>
        <w:rPr>
          <w:rFonts w:ascii="Calibri" w:hAnsi="Calibri" w:cs="Calibri"/>
        </w:rPr>
        <w:t>7.2. Требования к кадровым условиям реализации программы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процентов для программы академической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процентов для программы прикладной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для программы академической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для программы прикладной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ind w:firstLine="540"/>
        <w:jc w:val="both"/>
        <w:outlineLvl w:val="2"/>
        <w:rPr>
          <w:rFonts w:ascii="Calibri" w:hAnsi="Calibri" w:cs="Calibri"/>
        </w:rPr>
      </w:pPr>
      <w:bookmarkStart w:id="13" w:name="Par242"/>
      <w:bookmarkEnd w:id="13"/>
      <w:r>
        <w:rPr>
          <w:rFonts w:ascii="Calibri" w:hAnsi="Calibri" w:cs="Calibri"/>
        </w:rPr>
        <w:t>7.3. Требования к материально-техническому и учебно-методическому обеспечению программ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 Специальные помещения должны представлять собой учебные аудитории для </w:t>
      </w:r>
      <w:r>
        <w:rPr>
          <w:rFonts w:ascii="Calibri" w:hAnsi="Calibri" w:cs="Calibri"/>
        </w:rPr>
        <w:lastRenderedPageBreak/>
        <w:t>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ind w:firstLine="540"/>
        <w:jc w:val="both"/>
        <w:outlineLvl w:val="2"/>
        <w:rPr>
          <w:rFonts w:ascii="Calibri" w:hAnsi="Calibri" w:cs="Calibri"/>
        </w:rPr>
      </w:pPr>
      <w:bookmarkStart w:id="14" w:name="Par254"/>
      <w:bookmarkEnd w:id="14"/>
      <w:r>
        <w:rPr>
          <w:rFonts w:ascii="Calibri" w:hAnsi="Calibri" w:cs="Calibri"/>
        </w:rPr>
        <w:t>7.4. Требования к финансовым условиям реализации программ магистратуры.</w:t>
      </w:r>
    </w:p>
    <w:p w:rsidR="00CF08B9" w:rsidRDefault="00CF08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autoSpaceDE w:val="0"/>
        <w:autoSpaceDN w:val="0"/>
        <w:adjustRightInd w:val="0"/>
        <w:spacing w:after="0" w:line="240" w:lineRule="auto"/>
        <w:jc w:val="both"/>
        <w:rPr>
          <w:rFonts w:ascii="Calibri" w:hAnsi="Calibri" w:cs="Calibri"/>
        </w:rPr>
      </w:pPr>
    </w:p>
    <w:p w:rsidR="00CF08B9" w:rsidRDefault="00CF08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3A7B" w:rsidRDefault="004A3A7B"/>
    <w:sectPr w:rsidR="004A3A7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CF08B9"/>
    <w:rsid w:val="004A3A7B"/>
    <w:rsid w:val="00CF0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20EF180AC67F10EBE0D421B1EC8AFB5E0EEF1AF95A53DD2C11DF2094E72A5B2A535AB1B5DD4F38M5u7K" TargetMode="External"/><Relationship Id="rId13" Type="http://schemas.openxmlformats.org/officeDocument/2006/relationships/hyperlink" Target="consultantplus://offline/ref=4920EF180AC67F10EBE0D421B1EC8AFB5E0CEB18F95653DD2C11DF2094E72A5B2A535AB1B5DC4D3DM5u2K" TargetMode="External"/><Relationship Id="rId3" Type="http://schemas.openxmlformats.org/officeDocument/2006/relationships/webSettings" Target="webSettings.xml"/><Relationship Id="rId7" Type="http://schemas.openxmlformats.org/officeDocument/2006/relationships/hyperlink" Target="consultantplus://offline/ref=4920EF180AC67F10EBE0D421B1EC8AFB5E08ED1FF95753DD2C11DF2094MEu7K" TargetMode="External"/><Relationship Id="rId12" Type="http://schemas.openxmlformats.org/officeDocument/2006/relationships/hyperlink" Target="consultantplus://offline/ref=4920EF180AC67F10EBE0D421B1EC8AFB5E08E919FE5853DD2C11DF2094E72A5B2A535AB1B5DC4D3DM5u4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20EF180AC67F10EBE0D421B1EC8AFB5E0FE31BFF5953DD2C11DF2094E72A5B2A535AB1B5DC4D38M5u6K" TargetMode="External"/><Relationship Id="rId11" Type="http://schemas.openxmlformats.org/officeDocument/2006/relationships/hyperlink" Target="consultantplus://offline/ref=4920EF180AC67F10EBE0D421B1EC8AFB5E0FED1DFA5F53DD2C11DF2094MEu7K" TargetMode="External"/><Relationship Id="rId5" Type="http://schemas.openxmlformats.org/officeDocument/2006/relationships/hyperlink" Target="consultantplus://offline/ref=4920EF180AC67F10EBE0D421B1EC8AFB5E0FEE1FFB5753DD2C11DF2094E72A5B2A535AB1B5DC4D3AM5u5K" TargetMode="External"/><Relationship Id="rId15" Type="http://schemas.openxmlformats.org/officeDocument/2006/relationships/fontTable" Target="fontTable.xml"/><Relationship Id="rId10" Type="http://schemas.openxmlformats.org/officeDocument/2006/relationships/hyperlink" Target="consultantplus://offline/ref=4920EF180AC67F10EBE0D421B1EC8AFB5E0FEE14F85F53DD2C11DF2094MEu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20EF180AC67F10EBE0D421B1EC8AFB5E0FEE1FFB5753DD2C11DF2094E72A5B2A535AB1B5DC4D3EM5u5K" TargetMode="External"/><Relationship Id="rId14" Type="http://schemas.openxmlformats.org/officeDocument/2006/relationships/hyperlink" Target="consultantplus://offline/ref=4920EF180AC67F10EBE0D421B1EC8AFB5E0CE91CFF5E53DD2C11DF2094E72A5B2A535AB1B5DC4D3DM5u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5145</Words>
  <Characters>29332</Characters>
  <Application>Microsoft Office Word</Application>
  <DocSecurity>0</DocSecurity>
  <Lines>244</Lines>
  <Paragraphs>68</Paragraphs>
  <ScaleCrop>false</ScaleCrop>
  <Company/>
  <LinksUpToDate>false</LinksUpToDate>
  <CharactersWithSpaces>34409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MironovaT.V</dc:creator>
  <cp:keywords/>
  <dc:description/>
  <cp:lastModifiedBy>MironovaT.V</cp:lastModifiedBy>
  <cp:revision>1</cp:revision>
  <dcterms:created xsi:type="dcterms:W3CDTF">2015-02-24T10:46:00Z</dcterms:created>
  <dcterms:modified xsi:type="dcterms:W3CDTF">2015-02-24T10:46:00Z</dcterms:modified>
</cp:coreProperties>
</file>