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18E" w:rsidRPr="00F55A4C" w:rsidRDefault="00EC118E" w:rsidP="00EC118E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Вопросы для подготовки к зачету</w:t>
      </w:r>
    </w:p>
    <w:p w:rsidR="00EC118E" w:rsidRPr="00F55A4C" w:rsidRDefault="00EC118E" w:rsidP="00EC118E">
      <w:pPr>
        <w:spacing w:before="6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55A4C">
        <w:rPr>
          <w:rFonts w:ascii="Times New Roman" w:hAnsi="Times New Roman"/>
          <w:b/>
          <w:i/>
          <w:sz w:val="28"/>
          <w:szCs w:val="28"/>
        </w:rPr>
        <w:t>по дисциплине «</w:t>
      </w:r>
      <w:r>
        <w:rPr>
          <w:rFonts w:ascii="Times New Roman" w:hAnsi="Times New Roman"/>
          <w:b/>
          <w:i/>
          <w:sz w:val="28"/>
          <w:szCs w:val="28"/>
        </w:rPr>
        <w:t>Валютные операции банков</w:t>
      </w:r>
      <w:r w:rsidRPr="00F55A4C">
        <w:rPr>
          <w:rFonts w:ascii="Times New Roman" w:hAnsi="Times New Roman"/>
          <w:b/>
          <w:i/>
          <w:sz w:val="28"/>
          <w:szCs w:val="28"/>
        </w:rPr>
        <w:t>» для студентов</w:t>
      </w:r>
      <w:r>
        <w:rPr>
          <w:rFonts w:ascii="Times New Roman" w:hAnsi="Times New Roman"/>
          <w:b/>
          <w:i/>
          <w:sz w:val="28"/>
          <w:szCs w:val="28"/>
        </w:rPr>
        <w:t xml:space="preserve"> заочной </w:t>
      </w:r>
      <w:r w:rsidRPr="00F55A4C">
        <w:rPr>
          <w:rFonts w:ascii="Times New Roman" w:hAnsi="Times New Roman"/>
          <w:b/>
          <w:i/>
          <w:sz w:val="28"/>
          <w:szCs w:val="28"/>
        </w:rPr>
        <w:t>формы обучения направления «Экономик</w:t>
      </w:r>
      <w:r>
        <w:rPr>
          <w:rFonts w:ascii="Times New Roman" w:hAnsi="Times New Roman"/>
          <w:b/>
          <w:i/>
          <w:sz w:val="28"/>
          <w:szCs w:val="28"/>
        </w:rPr>
        <w:t>а</w:t>
      </w:r>
      <w:r w:rsidRPr="00F55A4C">
        <w:rPr>
          <w:rFonts w:ascii="Times New Roman" w:hAnsi="Times New Roman"/>
          <w:b/>
          <w:i/>
          <w:sz w:val="28"/>
          <w:szCs w:val="28"/>
        </w:rPr>
        <w:t xml:space="preserve">» </w:t>
      </w:r>
      <w:r w:rsidR="00342B0E" w:rsidRPr="00342B0E">
        <w:rPr>
          <w:rFonts w:ascii="Times New Roman" w:hAnsi="Times New Roman"/>
          <w:b/>
          <w:bCs/>
          <w:i/>
          <w:iCs/>
          <w:sz w:val="28"/>
          <w:szCs w:val="28"/>
        </w:rPr>
        <w:t>образовательной программы</w:t>
      </w:r>
      <w:r w:rsidR="00342B0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F55A4C">
        <w:rPr>
          <w:rFonts w:ascii="Times New Roman" w:hAnsi="Times New Roman"/>
          <w:b/>
          <w:i/>
          <w:sz w:val="28"/>
          <w:szCs w:val="28"/>
        </w:rPr>
        <w:t xml:space="preserve"> «Финансы и кредит»</w:t>
      </w:r>
    </w:p>
    <w:p w:rsidR="00EC118E" w:rsidRPr="009F3C64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9F3C64">
        <w:rPr>
          <w:rFonts w:ascii="Times New Roman" w:eastAsia="Times New Roman" w:hAnsi="Times New Roman" w:cs="Times New Roman"/>
          <w:sz w:val="28"/>
          <w:szCs w:val="28"/>
        </w:rPr>
        <w:t xml:space="preserve">Валютная политика и валютное регулирование: понятие и место в экономической политике.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Инструменты валютного регулирования 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Валютный контроль и валютные ограничения 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Роль ЦБ в регулировании валютных отношений 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Особенности международных расчетов и роль банков в их осуществлении.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Аккредитивная форма расчетов.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Инкассовая форма расчетов.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Другие формы расчетов.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Основные инструменты платежей.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Валютные клиринги – как форма вмешательства государства в сферу денежно-валютных расчетов.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Международные валютно-кредитные отношения в системе международных экономических отношений.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Понятие валютной системы.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Понятие валюты и валютных ценностей.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Валютный курс и основные способы его представления.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Валютные рынки: понятие, функции.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Становление и развитие МВС.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Эволюция мировой валютной системы.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современных валютных систем (Ямайская и Европейская ЕВС).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Международные валютно-кредитные организации в системе МВКО.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Международный валютный фонд.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Группа Всемирного банка.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Региональные финансовые организации.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Парижский и Лондонский клубы кредиторов.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Участие России в международных валютно-кредитных организациях.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Сущность платежного баланса и основные принципы его составления.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Способы измерения сальдо платежного баланса.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Факторы, влияющие на платежный баланс.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Регулирование платежного баланса.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Виды валютного курса.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Факторы, влияющие на валютный курс.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Динамика валютного курса. Теории определения и регулирования валютного курса.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Фундаментальный и технический анализ валютного курса.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Национальное и международное регулирование валютных курсов.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Сущность валютных операций. Валютная позиция банков.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Валютные сделки с немедленной поставкой валюты.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Срочные сделки.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Арбитраж.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Понятие, функции и формы международного кредита.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Валютно-финансовые и платежные условия кредита.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Кредитование внешней торговли.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Нетрадиционные формы экспортного кредитования: факторинг и форфейтинг.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Лизинг как один из видов кредитования участников ВЭД.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Понятие риска и причины его возникновения.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 xml:space="preserve">Методы страхования валютных рисков. </w:t>
      </w:r>
    </w:p>
    <w:p w:rsidR="00EC118E" w:rsidRPr="00DA523D" w:rsidRDefault="00EC118E" w:rsidP="00EC118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Современные методы страхования валютных рисков.</w:t>
      </w:r>
    </w:p>
    <w:p w:rsidR="00EC118E" w:rsidRPr="00715D51" w:rsidRDefault="00EC118E" w:rsidP="00EC118E">
      <w:pPr>
        <w:pStyle w:val="a3"/>
        <w:numPr>
          <w:ilvl w:val="0"/>
          <w:numId w:val="1"/>
        </w:numPr>
      </w:pPr>
      <w:r w:rsidRPr="00DA523D">
        <w:rPr>
          <w:rFonts w:ascii="Times New Roman" w:eastAsia="Times New Roman" w:hAnsi="Times New Roman" w:cs="Times New Roman"/>
          <w:sz w:val="28"/>
          <w:szCs w:val="28"/>
        </w:rPr>
        <w:t>Управление рисками процентных ставок.</w:t>
      </w:r>
    </w:p>
    <w:p w:rsidR="00D779C1" w:rsidRDefault="00D779C1"/>
    <w:sectPr w:rsidR="00D779C1" w:rsidSect="001A120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4C6" w:rsidRDefault="001464C6" w:rsidP="00EC118E">
      <w:pPr>
        <w:spacing w:after="0" w:line="240" w:lineRule="auto"/>
      </w:pPr>
      <w:r>
        <w:separator/>
      </w:r>
    </w:p>
  </w:endnote>
  <w:endnote w:type="continuationSeparator" w:id="1">
    <w:p w:rsidR="001464C6" w:rsidRDefault="001464C6" w:rsidP="00EC1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4C6" w:rsidRDefault="001464C6" w:rsidP="00EC118E">
      <w:pPr>
        <w:spacing w:after="0" w:line="240" w:lineRule="auto"/>
      </w:pPr>
      <w:r>
        <w:separator/>
      </w:r>
    </w:p>
  </w:footnote>
  <w:footnote w:type="continuationSeparator" w:id="1">
    <w:p w:rsidR="001464C6" w:rsidRDefault="001464C6" w:rsidP="00EC1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18E" w:rsidRDefault="00EC118E" w:rsidP="00EC118E">
    <w:pPr>
      <w:pStyle w:val="a4"/>
      <w:jc w:val="right"/>
    </w:pPr>
    <w:r>
      <w:t>Составитель: доцент Шарохина С.В.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B7F7A"/>
    <w:multiLevelType w:val="hybridMultilevel"/>
    <w:tmpl w:val="6D98F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C118E"/>
    <w:rsid w:val="001464C6"/>
    <w:rsid w:val="001A1202"/>
    <w:rsid w:val="00342B0E"/>
    <w:rsid w:val="00D779C1"/>
    <w:rsid w:val="00EC1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2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18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C1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C118E"/>
  </w:style>
  <w:style w:type="paragraph" w:styleId="a6">
    <w:name w:val="footer"/>
    <w:basedOn w:val="a"/>
    <w:link w:val="a7"/>
    <w:uiPriority w:val="99"/>
    <w:semiHidden/>
    <w:unhideWhenUsed/>
    <w:rsid w:val="00EC1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C11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1953</Characters>
  <Application>Microsoft Office Word</Application>
  <DocSecurity>0</DocSecurity>
  <Lines>16</Lines>
  <Paragraphs>4</Paragraphs>
  <ScaleCrop>false</ScaleCrop>
  <Company>Home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Aleksey</cp:lastModifiedBy>
  <cp:revision>3</cp:revision>
  <dcterms:created xsi:type="dcterms:W3CDTF">2017-09-03T14:03:00Z</dcterms:created>
  <dcterms:modified xsi:type="dcterms:W3CDTF">2017-09-05T18:52:00Z</dcterms:modified>
</cp:coreProperties>
</file>