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BB7" w:rsidRPr="00F55A4C" w:rsidRDefault="00072BB7" w:rsidP="00072BB7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Список литературы для подготовки к зачету</w:t>
      </w:r>
    </w:p>
    <w:p w:rsidR="00072BB7" w:rsidRPr="00F55A4C" w:rsidRDefault="00072BB7" w:rsidP="00072BB7">
      <w:pPr>
        <w:spacing w:before="6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55A4C">
        <w:rPr>
          <w:rFonts w:ascii="Times New Roman" w:hAnsi="Times New Roman"/>
          <w:b/>
          <w:i/>
          <w:sz w:val="28"/>
          <w:szCs w:val="28"/>
        </w:rPr>
        <w:t>по дисциплине «</w:t>
      </w:r>
      <w:r>
        <w:rPr>
          <w:rFonts w:ascii="Times New Roman" w:hAnsi="Times New Roman"/>
          <w:b/>
          <w:i/>
          <w:sz w:val="28"/>
          <w:szCs w:val="28"/>
        </w:rPr>
        <w:t>Учетная и операционная деятельность в банках</w:t>
      </w:r>
      <w:r w:rsidRPr="00F55A4C">
        <w:rPr>
          <w:rFonts w:ascii="Times New Roman" w:hAnsi="Times New Roman"/>
          <w:b/>
          <w:i/>
          <w:sz w:val="28"/>
          <w:szCs w:val="28"/>
        </w:rPr>
        <w:t>» для студентов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B63FE8">
        <w:rPr>
          <w:rFonts w:ascii="Times New Roman" w:hAnsi="Times New Roman"/>
          <w:b/>
          <w:i/>
          <w:sz w:val="28"/>
          <w:szCs w:val="28"/>
        </w:rPr>
        <w:t xml:space="preserve">заочной </w:t>
      </w:r>
      <w:r w:rsidRPr="00F55A4C">
        <w:rPr>
          <w:rFonts w:ascii="Times New Roman" w:hAnsi="Times New Roman"/>
          <w:b/>
          <w:i/>
          <w:sz w:val="28"/>
          <w:szCs w:val="28"/>
        </w:rPr>
        <w:t>формы обучения направления «Экономик</w:t>
      </w:r>
      <w:r>
        <w:rPr>
          <w:rFonts w:ascii="Times New Roman" w:hAnsi="Times New Roman"/>
          <w:b/>
          <w:i/>
          <w:sz w:val="28"/>
          <w:szCs w:val="28"/>
        </w:rPr>
        <w:t>а</w:t>
      </w:r>
      <w:r w:rsidRPr="00F55A4C">
        <w:rPr>
          <w:rFonts w:ascii="Times New Roman" w:hAnsi="Times New Roman"/>
          <w:b/>
          <w:i/>
          <w:sz w:val="28"/>
          <w:szCs w:val="28"/>
        </w:rPr>
        <w:t xml:space="preserve">» </w:t>
      </w:r>
      <w:r w:rsidR="00F6501F">
        <w:rPr>
          <w:rFonts w:ascii="Times New Roman" w:hAnsi="Times New Roman"/>
          <w:b/>
          <w:i/>
          <w:sz w:val="28"/>
          <w:szCs w:val="28"/>
        </w:rPr>
        <w:t xml:space="preserve">образовательной программы </w:t>
      </w:r>
      <w:r w:rsidRPr="00F55A4C">
        <w:rPr>
          <w:rFonts w:ascii="Times New Roman" w:hAnsi="Times New Roman"/>
          <w:b/>
          <w:i/>
          <w:sz w:val="28"/>
          <w:szCs w:val="28"/>
        </w:rPr>
        <w:t xml:space="preserve"> «Финансы и кредит»</w:t>
      </w:r>
      <w:r>
        <w:rPr>
          <w:rFonts w:ascii="Times New Roman" w:hAnsi="Times New Roman"/>
          <w:b/>
          <w:i/>
          <w:sz w:val="28"/>
          <w:szCs w:val="28"/>
        </w:rPr>
        <w:t>.</w:t>
      </w:r>
    </w:p>
    <w:p w:rsidR="00072BB7" w:rsidRPr="00803212" w:rsidRDefault="00072BB7" w:rsidP="00072BB7">
      <w:pPr>
        <w:pStyle w:val="90"/>
        <w:shd w:val="clear" w:color="auto" w:fill="auto"/>
        <w:spacing w:before="0" w:after="0" w:line="360" w:lineRule="auto"/>
        <w:ind w:firstLine="0"/>
        <w:jc w:val="both"/>
      </w:pPr>
      <w:r w:rsidRPr="00803212">
        <w:rPr>
          <w:lang w:bidi="ru-RU"/>
        </w:rPr>
        <w:t>Основная.</w:t>
      </w:r>
    </w:p>
    <w:p w:rsidR="00072BB7" w:rsidRPr="00803212" w:rsidRDefault="00072BB7" w:rsidP="00072BB7">
      <w:pPr>
        <w:widowControl w:val="0"/>
        <w:numPr>
          <w:ilvl w:val="0"/>
          <w:numId w:val="2"/>
        </w:numPr>
        <w:tabs>
          <w:tab w:val="left" w:pos="33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3212">
        <w:rPr>
          <w:rStyle w:val="14"/>
          <w:rFonts w:eastAsiaTheme="minorEastAsia"/>
          <w:sz w:val="28"/>
          <w:szCs w:val="28"/>
        </w:rPr>
        <w:t xml:space="preserve">Бухгалтерский учет в банках: вопросы, задания, тесты: учеб. пособие / ред. Н. Э. Соколинская. 2-е изд., стереотип. М.: КноРус, 2013. </w:t>
      </w:r>
      <w:r>
        <w:rPr>
          <w:rStyle w:val="14"/>
          <w:rFonts w:eastAsiaTheme="minorEastAsia"/>
          <w:sz w:val="28"/>
          <w:szCs w:val="28"/>
        </w:rPr>
        <w:t>-</w:t>
      </w:r>
      <w:r w:rsidRPr="00803212">
        <w:rPr>
          <w:rStyle w:val="14"/>
          <w:rFonts w:eastAsiaTheme="minorEastAsia"/>
          <w:sz w:val="28"/>
          <w:szCs w:val="28"/>
        </w:rPr>
        <w:t>232 с.</w:t>
      </w:r>
    </w:p>
    <w:p w:rsidR="00072BB7" w:rsidRPr="00803212" w:rsidRDefault="00072BB7" w:rsidP="00072BB7">
      <w:pPr>
        <w:widowControl w:val="0"/>
        <w:numPr>
          <w:ilvl w:val="0"/>
          <w:numId w:val="2"/>
        </w:numPr>
        <w:tabs>
          <w:tab w:val="left" w:pos="33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3212">
        <w:rPr>
          <w:rStyle w:val="14"/>
          <w:rFonts w:eastAsiaTheme="minorEastAsia"/>
          <w:sz w:val="28"/>
          <w:szCs w:val="28"/>
        </w:rPr>
        <w:t>Камысовская С. В. Банковский финансовый учет и аудит: учеб. посо</w:t>
      </w:r>
      <w:r w:rsidRPr="00803212">
        <w:rPr>
          <w:rStyle w:val="14"/>
          <w:rFonts w:eastAsiaTheme="minorEastAsia"/>
          <w:sz w:val="28"/>
          <w:szCs w:val="28"/>
        </w:rPr>
        <w:softHyphen/>
        <w:t>бие для студ., обуч. по направлению «Экономика» и спец. «Бухгалтер</w:t>
      </w:r>
      <w:r w:rsidRPr="00803212">
        <w:rPr>
          <w:rStyle w:val="14"/>
          <w:rFonts w:eastAsiaTheme="minorEastAsia"/>
          <w:sz w:val="28"/>
          <w:szCs w:val="28"/>
        </w:rPr>
        <w:softHyphen/>
        <w:t xml:space="preserve">ский учет, анализ и аудит» и «Финансы и кредит» / С. В. Камысовская, Т. В. Захарова, Н. Н. Попова. М.: Форум, 2013. </w:t>
      </w:r>
      <w:r>
        <w:rPr>
          <w:rStyle w:val="14"/>
          <w:rFonts w:eastAsiaTheme="minorEastAsia"/>
          <w:sz w:val="28"/>
          <w:szCs w:val="28"/>
        </w:rPr>
        <w:t>-</w:t>
      </w:r>
      <w:r w:rsidRPr="00803212">
        <w:rPr>
          <w:rStyle w:val="14"/>
          <w:rFonts w:eastAsiaTheme="minorEastAsia"/>
          <w:sz w:val="28"/>
          <w:szCs w:val="28"/>
        </w:rPr>
        <w:t>288 с.</w:t>
      </w:r>
    </w:p>
    <w:p w:rsidR="00072BB7" w:rsidRPr="00803212" w:rsidRDefault="00072BB7" w:rsidP="00072BB7">
      <w:pPr>
        <w:widowControl w:val="0"/>
        <w:numPr>
          <w:ilvl w:val="0"/>
          <w:numId w:val="2"/>
        </w:numPr>
        <w:tabs>
          <w:tab w:val="left" w:pos="33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3212">
        <w:rPr>
          <w:rStyle w:val="14"/>
          <w:rFonts w:eastAsiaTheme="minorEastAsia"/>
          <w:sz w:val="28"/>
          <w:szCs w:val="28"/>
        </w:rPr>
        <w:t>Курныкина О. В. Бухгалтерский учет в коммерческих банках: учеб</w:t>
      </w:r>
      <w:r w:rsidRPr="00803212">
        <w:rPr>
          <w:rStyle w:val="14"/>
          <w:rFonts w:eastAsiaTheme="minorEastAsia"/>
          <w:sz w:val="28"/>
          <w:szCs w:val="28"/>
        </w:rPr>
        <w:softHyphen/>
        <w:t xml:space="preserve">ник для студ., обуч. по направлению «Экономика» / О. В. Курныкина, Т. Н. Нестерова, Н. Э. Соколинская. М.: КноРус, 2013. </w:t>
      </w:r>
      <w:r>
        <w:rPr>
          <w:rStyle w:val="14"/>
          <w:rFonts w:eastAsiaTheme="minorEastAsia"/>
          <w:sz w:val="28"/>
          <w:szCs w:val="28"/>
        </w:rPr>
        <w:t>-</w:t>
      </w:r>
      <w:r w:rsidRPr="00803212">
        <w:rPr>
          <w:rStyle w:val="14"/>
          <w:rFonts w:eastAsiaTheme="minorEastAsia"/>
          <w:sz w:val="28"/>
          <w:szCs w:val="28"/>
        </w:rPr>
        <w:t>360 с.</w:t>
      </w:r>
    </w:p>
    <w:p w:rsidR="00072BB7" w:rsidRPr="00803212" w:rsidRDefault="00072BB7" w:rsidP="00072BB7">
      <w:pPr>
        <w:widowControl w:val="0"/>
        <w:numPr>
          <w:ilvl w:val="0"/>
          <w:numId w:val="2"/>
        </w:numPr>
        <w:tabs>
          <w:tab w:val="left" w:pos="33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3212">
        <w:rPr>
          <w:rStyle w:val="14"/>
          <w:rFonts w:eastAsiaTheme="minorEastAsia"/>
          <w:sz w:val="28"/>
          <w:szCs w:val="28"/>
        </w:rPr>
        <w:t xml:space="preserve">Поморина М. А. Финансовое управление в коммерческом банке: учеб. пособие для студ., обуч. по направлению «Экономика» (бакалавриат и магистратура), профилям «Финансы и кредит», «Бухгалтерский учет, анализ и аудит». М.: КноРус, 2013. </w:t>
      </w:r>
      <w:r>
        <w:rPr>
          <w:rStyle w:val="14"/>
          <w:rFonts w:eastAsiaTheme="minorEastAsia"/>
          <w:sz w:val="28"/>
          <w:szCs w:val="28"/>
        </w:rPr>
        <w:t>-</w:t>
      </w:r>
      <w:r w:rsidRPr="00803212">
        <w:rPr>
          <w:rStyle w:val="14"/>
          <w:rFonts w:eastAsiaTheme="minorEastAsia"/>
          <w:sz w:val="28"/>
          <w:szCs w:val="28"/>
        </w:rPr>
        <w:t>376 с.</w:t>
      </w:r>
    </w:p>
    <w:p w:rsidR="00072BB7" w:rsidRPr="00803212" w:rsidRDefault="00072BB7" w:rsidP="00072BB7">
      <w:pPr>
        <w:pStyle w:val="90"/>
        <w:shd w:val="clear" w:color="auto" w:fill="auto"/>
        <w:spacing w:before="0" w:after="0" w:line="360" w:lineRule="auto"/>
        <w:ind w:firstLine="0"/>
        <w:jc w:val="both"/>
      </w:pPr>
      <w:r w:rsidRPr="00803212">
        <w:rPr>
          <w:lang w:bidi="ru-RU"/>
        </w:rPr>
        <w:t>Дополнительная.</w:t>
      </w:r>
    </w:p>
    <w:p w:rsidR="00072BB7" w:rsidRPr="007051B6" w:rsidRDefault="00072BB7" w:rsidP="00072BB7">
      <w:pPr>
        <w:pStyle w:val="a5"/>
        <w:widowControl w:val="0"/>
        <w:numPr>
          <w:ilvl w:val="0"/>
          <w:numId w:val="3"/>
        </w:numPr>
        <w:tabs>
          <w:tab w:val="left" w:pos="382"/>
        </w:tabs>
        <w:spacing w:after="0" w:line="360" w:lineRule="auto"/>
        <w:ind w:right="980"/>
        <w:jc w:val="both"/>
        <w:rPr>
          <w:rFonts w:ascii="Times New Roman" w:hAnsi="Times New Roman" w:cs="Times New Roman"/>
          <w:sz w:val="28"/>
          <w:szCs w:val="28"/>
        </w:rPr>
      </w:pPr>
      <w:r w:rsidRPr="007051B6">
        <w:rPr>
          <w:rFonts w:ascii="Times New Roman" w:hAnsi="Times New Roman" w:cs="Times New Roman"/>
          <w:sz w:val="28"/>
          <w:szCs w:val="28"/>
          <w:lang w:bidi="ru-RU"/>
        </w:rPr>
        <w:t>Богданов Е. Д. Банковские операции с использованием векселей - М.: Лаборатория книги, 2012. -463 с.</w:t>
      </w:r>
    </w:p>
    <w:p w:rsidR="00072BB7" w:rsidRPr="007051B6" w:rsidRDefault="00072BB7" w:rsidP="00072BB7">
      <w:pPr>
        <w:pStyle w:val="a5"/>
        <w:widowControl w:val="0"/>
        <w:numPr>
          <w:ilvl w:val="0"/>
          <w:numId w:val="3"/>
        </w:numPr>
        <w:tabs>
          <w:tab w:val="left" w:pos="387"/>
        </w:tabs>
        <w:spacing w:after="0" w:line="360" w:lineRule="auto"/>
        <w:ind w:right="64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051B6">
        <w:rPr>
          <w:rFonts w:ascii="Times New Roman" w:hAnsi="Times New Roman" w:cs="Times New Roman"/>
          <w:sz w:val="28"/>
          <w:szCs w:val="28"/>
          <w:lang w:bidi="ru-RU"/>
        </w:rPr>
        <w:t>Ковалева В. Д. Учет, анализ и аудит операций с ценными бумагами - М.: Финансы и статистика, 2013. -543 с.</w:t>
      </w:r>
    </w:p>
    <w:p w:rsidR="00072BB7" w:rsidRPr="007051B6" w:rsidRDefault="00072BB7" w:rsidP="00072BB7">
      <w:pPr>
        <w:pStyle w:val="201"/>
        <w:shd w:val="clear" w:color="auto" w:fill="auto"/>
        <w:spacing w:before="0" w:after="49" w:line="360" w:lineRule="auto"/>
        <w:ind w:left="380" w:firstLine="0"/>
        <w:jc w:val="both"/>
        <w:rPr>
          <w:b/>
          <w:sz w:val="28"/>
          <w:szCs w:val="28"/>
        </w:rPr>
      </w:pPr>
      <w:bookmarkStart w:id="0" w:name="bookmark98"/>
      <w:r w:rsidRPr="00803212">
        <w:rPr>
          <w:rStyle w:val="200pt"/>
          <w:sz w:val="28"/>
          <w:szCs w:val="28"/>
        </w:rPr>
        <w:t xml:space="preserve"> </w:t>
      </w:r>
      <w:bookmarkEnd w:id="0"/>
      <w:r w:rsidRPr="007051B6">
        <w:rPr>
          <w:rStyle w:val="200pt"/>
          <w:b/>
          <w:sz w:val="28"/>
          <w:szCs w:val="28"/>
        </w:rPr>
        <w:t>Интернет-ресурсы</w:t>
      </w:r>
    </w:p>
    <w:p w:rsidR="00072BB7" w:rsidRPr="00072BB7" w:rsidRDefault="000D181A" w:rsidP="00072BB7">
      <w:pPr>
        <w:pStyle w:val="a5"/>
        <w:widowControl w:val="0"/>
        <w:numPr>
          <w:ilvl w:val="0"/>
          <w:numId w:val="4"/>
        </w:numPr>
        <w:tabs>
          <w:tab w:val="left" w:pos="33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en-US" w:bidi="en-US"/>
          </w:rPr>
          <w:t>http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en-US" w:bidi="en-US"/>
          </w:rPr>
          <w:t>://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en-US" w:bidi="en-US"/>
          </w:rPr>
          <w:t>www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en-US" w:bidi="en-US"/>
          </w:rPr>
          <w:t>.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en-US" w:bidi="en-US"/>
          </w:rPr>
          <w:t>cbr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en-US" w:bidi="en-US"/>
          </w:rPr>
          <w:t>.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en-US" w:bidi="en-US"/>
          </w:rPr>
          <w:t>ru</w:t>
        </w:r>
      </w:hyperlink>
      <w:r w:rsidR="00072BB7" w:rsidRPr="00072BB7">
        <w:rPr>
          <w:rStyle w:val="14"/>
          <w:rFonts w:eastAsiaTheme="minorEastAsia"/>
          <w:color w:val="auto"/>
          <w:sz w:val="28"/>
          <w:szCs w:val="28"/>
          <w:lang w:eastAsia="en-US" w:bidi="en-US"/>
        </w:rPr>
        <w:t xml:space="preserve"> </w:t>
      </w:r>
      <w:r w:rsidR="00072BB7" w:rsidRPr="00072BB7">
        <w:rPr>
          <w:rStyle w:val="14"/>
          <w:rFonts w:eastAsiaTheme="minorEastAsia"/>
          <w:color w:val="auto"/>
          <w:sz w:val="28"/>
          <w:szCs w:val="28"/>
        </w:rPr>
        <w:t>Центральный банк Российской Федерации</w:t>
      </w:r>
      <w:r w:rsidR="00CA5089">
        <w:rPr>
          <w:rStyle w:val="14"/>
          <w:rFonts w:eastAsiaTheme="minorEastAsia"/>
          <w:color w:val="auto"/>
          <w:sz w:val="28"/>
          <w:szCs w:val="28"/>
        </w:rPr>
        <w:t>.</w:t>
      </w:r>
    </w:p>
    <w:p w:rsidR="00072BB7" w:rsidRPr="00072BB7" w:rsidRDefault="000D181A" w:rsidP="00072BB7">
      <w:pPr>
        <w:pStyle w:val="a5"/>
        <w:widowControl w:val="0"/>
        <w:numPr>
          <w:ilvl w:val="0"/>
          <w:numId w:val="4"/>
        </w:numPr>
        <w:tabs>
          <w:tab w:val="left" w:pos="33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en-US" w:bidi="en-US"/>
          </w:rPr>
          <w:t>http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en-US" w:bidi="en-US"/>
          </w:rPr>
          <w:t>://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en-US" w:bidi="en-US"/>
          </w:rPr>
          <w:t>www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en-US" w:bidi="en-US"/>
          </w:rPr>
          <w:t>.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en-US" w:bidi="en-US"/>
          </w:rPr>
          <w:t>arb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en-US" w:bidi="en-US"/>
          </w:rPr>
          <w:t>.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en-US" w:bidi="en-US"/>
          </w:rPr>
          <w:t>ru</w:t>
        </w:r>
      </w:hyperlink>
      <w:r w:rsidR="00072BB7" w:rsidRPr="00072BB7">
        <w:rPr>
          <w:rStyle w:val="14"/>
          <w:rFonts w:eastAsiaTheme="minorEastAsia"/>
          <w:color w:val="auto"/>
          <w:sz w:val="28"/>
          <w:szCs w:val="28"/>
          <w:lang w:eastAsia="en-US" w:bidi="en-US"/>
        </w:rPr>
        <w:t xml:space="preserve"> </w:t>
      </w:r>
      <w:r w:rsidR="00072BB7" w:rsidRPr="00072BB7">
        <w:rPr>
          <w:rStyle w:val="14"/>
          <w:rFonts w:eastAsiaTheme="minorEastAsia"/>
          <w:color w:val="auto"/>
          <w:sz w:val="28"/>
          <w:szCs w:val="28"/>
        </w:rPr>
        <w:t>Ассоциация российских банков</w:t>
      </w:r>
      <w:r w:rsidR="00CA5089">
        <w:rPr>
          <w:rStyle w:val="14"/>
          <w:rFonts w:eastAsiaTheme="minorEastAsia"/>
          <w:color w:val="auto"/>
          <w:sz w:val="28"/>
          <w:szCs w:val="28"/>
        </w:rPr>
        <w:t>.</w:t>
      </w:r>
    </w:p>
    <w:p w:rsidR="00072BB7" w:rsidRPr="00072BB7" w:rsidRDefault="000D181A" w:rsidP="00072BB7">
      <w:pPr>
        <w:pStyle w:val="a5"/>
        <w:widowControl w:val="0"/>
        <w:numPr>
          <w:ilvl w:val="0"/>
          <w:numId w:val="4"/>
        </w:numPr>
        <w:tabs>
          <w:tab w:val="left" w:pos="33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en-US" w:bidi="en-US"/>
          </w:rPr>
          <w:t>http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en-US" w:bidi="en-US"/>
          </w:rPr>
          <w:t>://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en-US" w:bidi="en-US"/>
          </w:rPr>
          <w:t>www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en-US" w:bidi="en-US"/>
          </w:rPr>
          <w:t>.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en-US" w:bidi="en-US"/>
          </w:rPr>
          <w:t>asros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en-US" w:bidi="en-US"/>
          </w:rPr>
          <w:t>.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en-US" w:bidi="en-US"/>
          </w:rPr>
          <w:t>ru</w:t>
        </w:r>
      </w:hyperlink>
      <w:r w:rsidR="00072BB7" w:rsidRPr="00072BB7">
        <w:rPr>
          <w:rStyle w:val="14"/>
          <w:rFonts w:eastAsiaTheme="minorEastAsia"/>
          <w:color w:val="auto"/>
          <w:sz w:val="28"/>
          <w:szCs w:val="28"/>
          <w:lang w:eastAsia="en-US" w:bidi="en-US"/>
        </w:rPr>
        <w:t xml:space="preserve"> </w:t>
      </w:r>
      <w:r w:rsidR="00072BB7" w:rsidRPr="00072BB7">
        <w:rPr>
          <w:rStyle w:val="14"/>
          <w:rFonts w:eastAsiaTheme="minorEastAsia"/>
          <w:color w:val="auto"/>
          <w:sz w:val="28"/>
          <w:szCs w:val="28"/>
        </w:rPr>
        <w:t>Ассоциация региональных банков России</w:t>
      </w:r>
      <w:r w:rsidR="00CA5089">
        <w:rPr>
          <w:rStyle w:val="14"/>
          <w:rFonts w:eastAsiaTheme="minorEastAsia"/>
          <w:color w:val="auto"/>
          <w:sz w:val="28"/>
          <w:szCs w:val="28"/>
        </w:rPr>
        <w:t>.</w:t>
      </w:r>
    </w:p>
    <w:p w:rsidR="00072BB7" w:rsidRPr="00072BB7" w:rsidRDefault="00072BB7" w:rsidP="00072BB7">
      <w:pPr>
        <w:pStyle w:val="a5"/>
        <w:widowControl w:val="0"/>
        <w:numPr>
          <w:ilvl w:val="0"/>
          <w:numId w:val="4"/>
        </w:numPr>
        <w:tabs>
          <w:tab w:val="left" w:pos="33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2BB7">
        <w:rPr>
          <w:rStyle w:val="14"/>
          <w:rFonts w:eastAsiaTheme="minorEastAsia"/>
          <w:color w:val="auto"/>
          <w:sz w:val="28"/>
          <w:szCs w:val="28"/>
        </w:rPr>
        <w:t>http://www.rbс.ru Росбизнесконсалтинг</w:t>
      </w:r>
      <w:r w:rsidR="00CA5089">
        <w:rPr>
          <w:rStyle w:val="14"/>
          <w:rFonts w:eastAsiaTheme="minorEastAsia"/>
          <w:color w:val="auto"/>
          <w:sz w:val="28"/>
          <w:szCs w:val="28"/>
        </w:rPr>
        <w:t>.</w:t>
      </w:r>
    </w:p>
    <w:p w:rsidR="00072BB7" w:rsidRPr="00072BB7" w:rsidRDefault="000D181A" w:rsidP="00072BB7">
      <w:pPr>
        <w:pStyle w:val="a5"/>
        <w:widowControl w:val="0"/>
        <w:numPr>
          <w:ilvl w:val="0"/>
          <w:numId w:val="4"/>
        </w:numPr>
        <w:tabs>
          <w:tab w:val="left" w:pos="33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en-US" w:bidi="en-US"/>
          </w:rPr>
          <w:t>http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en-US" w:bidi="en-US"/>
          </w:rPr>
          <w:t>://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en-US" w:bidi="en-US"/>
          </w:rPr>
          <w:t>www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en-US" w:bidi="en-US"/>
          </w:rPr>
          <w:t>.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en-US" w:bidi="en-US"/>
          </w:rPr>
          <w:t>expert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en-US" w:bidi="en-US"/>
          </w:rPr>
          <w:t>.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en-US" w:bidi="en-US"/>
          </w:rPr>
          <w:t>ru</w:t>
        </w:r>
      </w:hyperlink>
      <w:r w:rsidR="00072BB7" w:rsidRPr="00072BB7">
        <w:rPr>
          <w:rStyle w:val="14"/>
          <w:rFonts w:eastAsiaTheme="minorEastAsia"/>
          <w:color w:val="auto"/>
          <w:sz w:val="28"/>
          <w:szCs w:val="28"/>
          <w:lang w:eastAsia="en-US" w:bidi="en-US"/>
        </w:rPr>
        <w:t xml:space="preserve"> </w:t>
      </w:r>
      <w:r w:rsidR="00072BB7" w:rsidRPr="00072BB7">
        <w:rPr>
          <w:rStyle w:val="14"/>
          <w:rFonts w:eastAsiaTheme="minorEastAsia"/>
          <w:color w:val="auto"/>
          <w:sz w:val="28"/>
          <w:szCs w:val="28"/>
        </w:rPr>
        <w:t>Эксперт РА</w:t>
      </w:r>
      <w:r w:rsidR="00CA5089">
        <w:rPr>
          <w:rStyle w:val="14"/>
          <w:rFonts w:eastAsiaTheme="minorEastAsia"/>
          <w:color w:val="auto"/>
          <w:sz w:val="28"/>
          <w:szCs w:val="28"/>
        </w:rPr>
        <w:t>.</w:t>
      </w:r>
    </w:p>
    <w:p w:rsidR="00072BB7" w:rsidRPr="00072BB7" w:rsidRDefault="000D181A" w:rsidP="00072BB7">
      <w:pPr>
        <w:pStyle w:val="a5"/>
        <w:widowControl w:val="0"/>
        <w:numPr>
          <w:ilvl w:val="0"/>
          <w:numId w:val="4"/>
        </w:numPr>
        <w:tabs>
          <w:tab w:val="left" w:pos="33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en-US" w:bidi="en-US"/>
          </w:rPr>
          <w:t>http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en-US" w:bidi="en-US"/>
          </w:rPr>
          <w:t>://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en-US" w:bidi="en-US"/>
          </w:rPr>
          <w:t>www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en-US" w:bidi="en-US"/>
          </w:rPr>
          <w:t>.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en-US" w:bidi="en-US"/>
          </w:rPr>
          <w:t>consultant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en-US" w:bidi="en-US"/>
          </w:rPr>
          <w:t>.</w:t>
        </w:r>
        <w:r w:rsidR="00072BB7"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en-US" w:bidi="en-US"/>
          </w:rPr>
          <w:t>ru</w:t>
        </w:r>
      </w:hyperlink>
      <w:r w:rsidR="00072BB7" w:rsidRPr="00072BB7">
        <w:rPr>
          <w:rStyle w:val="14"/>
          <w:rFonts w:eastAsiaTheme="minorEastAsia"/>
          <w:color w:val="auto"/>
          <w:sz w:val="28"/>
          <w:szCs w:val="28"/>
          <w:lang w:eastAsia="en-US" w:bidi="en-US"/>
        </w:rPr>
        <w:t xml:space="preserve"> </w:t>
      </w:r>
      <w:r w:rsidR="00072BB7" w:rsidRPr="00072BB7">
        <w:rPr>
          <w:rStyle w:val="14"/>
          <w:rFonts w:eastAsiaTheme="minorEastAsia"/>
          <w:color w:val="auto"/>
          <w:sz w:val="28"/>
          <w:szCs w:val="28"/>
        </w:rPr>
        <w:t>Справочно-правовая система «Консультант Плюс»</w:t>
      </w:r>
      <w:r w:rsidR="00CA5089">
        <w:rPr>
          <w:rStyle w:val="14"/>
          <w:rFonts w:eastAsiaTheme="minorEastAsia"/>
          <w:color w:val="auto"/>
          <w:sz w:val="28"/>
          <w:szCs w:val="28"/>
        </w:rPr>
        <w:t>.</w:t>
      </w:r>
    </w:p>
    <w:p w:rsidR="00072BB7" w:rsidRPr="008F2A69" w:rsidRDefault="00072BB7" w:rsidP="00072BB7">
      <w:pPr>
        <w:pStyle w:val="a5"/>
        <w:widowControl w:val="0"/>
        <w:numPr>
          <w:ilvl w:val="0"/>
          <w:numId w:val="4"/>
        </w:numPr>
        <w:tabs>
          <w:tab w:val="left" w:pos="33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2BB7">
        <w:rPr>
          <w:rStyle w:val="14"/>
          <w:rFonts w:eastAsiaTheme="minorEastAsia"/>
          <w:color w:val="auto"/>
          <w:sz w:val="28"/>
          <w:szCs w:val="28"/>
          <w:lang w:val="en-US" w:eastAsia="en-US" w:bidi="en-US"/>
        </w:rPr>
        <w:t>http</w:t>
      </w:r>
      <w:r w:rsidRPr="00072BB7">
        <w:rPr>
          <w:rStyle w:val="14"/>
          <w:rFonts w:eastAsiaTheme="minorEastAsia"/>
          <w:color w:val="auto"/>
          <w:sz w:val="28"/>
          <w:szCs w:val="28"/>
          <w:lang w:eastAsia="en-US" w:bidi="en-US"/>
        </w:rPr>
        <w:t xml:space="preserve">:// </w:t>
      </w:r>
      <w:hyperlink r:id="rId12" w:history="1">
        <w:r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en-US" w:bidi="en-US"/>
          </w:rPr>
          <w:t>www</w:t>
        </w:r>
        <w:r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en-US" w:bidi="en-US"/>
          </w:rPr>
          <w:t>.</w:t>
        </w:r>
        <w:r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en-US" w:bidi="en-US"/>
          </w:rPr>
          <w:t>rsl</w:t>
        </w:r>
        <w:r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en-US" w:bidi="en-US"/>
          </w:rPr>
          <w:t>.</w:t>
        </w:r>
        <w:r w:rsidRPr="00072BB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 w:eastAsia="en-US" w:bidi="en-US"/>
          </w:rPr>
          <w:t>ru</w:t>
        </w:r>
      </w:hyperlink>
      <w:r w:rsidRPr="008F2A69">
        <w:rPr>
          <w:rStyle w:val="14"/>
          <w:rFonts w:eastAsiaTheme="minorEastAsia"/>
          <w:sz w:val="28"/>
          <w:szCs w:val="28"/>
          <w:lang w:eastAsia="en-US" w:bidi="en-US"/>
        </w:rPr>
        <w:t xml:space="preserve"> </w:t>
      </w:r>
      <w:r w:rsidRPr="008F2A69">
        <w:rPr>
          <w:rStyle w:val="14"/>
          <w:rFonts w:eastAsiaTheme="minorEastAsia"/>
          <w:sz w:val="28"/>
          <w:szCs w:val="28"/>
        </w:rPr>
        <w:t>Российская государственная библиотека</w:t>
      </w:r>
      <w:r w:rsidR="00CA5089">
        <w:rPr>
          <w:rStyle w:val="14"/>
          <w:rFonts w:eastAsiaTheme="minorEastAsia"/>
          <w:sz w:val="28"/>
          <w:szCs w:val="28"/>
        </w:rPr>
        <w:t>.</w:t>
      </w:r>
    </w:p>
    <w:p w:rsidR="00072BB7" w:rsidRPr="00BE677C" w:rsidRDefault="00072BB7" w:rsidP="00072BB7">
      <w:pPr>
        <w:pStyle w:val="a4"/>
        <w:jc w:val="both"/>
        <w:rPr>
          <w:b/>
          <w:i/>
          <w:color w:val="000000"/>
          <w:sz w:val="28"/>
          <w:szCs w:val="28"/>
          <w:lang w:bidi="ru-RU"/>
        </w:rPr>
      </w:pPr>
    </w:p>
    <w:sectPr w:rsidR="00072BB7" w:rsidRPr="00BE677C" w:rsidSect="00A17D0C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EF8" w:rsidRDefault="002B1EF8" w:rsidP="00AE2A88">
      <w:pPr>
        <w:spacing w:after="0" w:line="240" w:lineRule="auto"/>
      </w:pPr>
      <w:r>
        <w:separator/>
      </w:r>
    </w:p>
  </w:endnote>
  <w:endnote w:type="continuationSeparator" w:id="1">
    <w:p w:rsidR="002B1EF8" w:rsidRDefault="002B1EF8" w:rsidP="00AE2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Calisto MT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EF8" w:rsidRDefault="002B1EF8" w:rsidP="00AE2A88">
      <w:pPr>
        <w:spacing w:after="0" w:line="240" w:lineRule="auto"/>
      </w:pPr>
      <w:r>
        <w:separator/>
      </w:r>
    </w:p>
  </w:footnote>
  <w:footnote w:type="continuationSeparator" w:id="1">
    <w:p w:rsidR="002B1EF8" w:rsidRDefault="002B1EF8" w:rsidP="00AE2A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A88" w:rsidRDefault="00AE2A88" w:rsidP="00AE2A88">
    <w:pPr>
      <w:pStyle w:val="a6"/>
      <w:jc w:val="right"/>
    </w:pPr>
    <w:r>
      <w:t xml:space="preserve">Составитель: </w:t>
    </w:r>
    <w:r w:rsidR="00526A14">
      <w:t>старший преподаватель Курышева Т.Н.</w:t>
    </w:r>
    <w: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D20F9"/>
    <w:multiLevelType w:val="multilevel"/>
    <w:tmpl w:val="5C1038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30"/>
        <w:szCs w:val="30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6B81963"/>
    <w:multiLevelType w:val="hybridMultilevel"/>
    <w:tmpl w:val="4DA62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5366B0"/>
    <w:multiLevelType w:val="hybridMultilevel"/>
    <w:tmpl w:val="52C82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A7301D"/>
    <w:multiLevelType w:val="hybridMultilevel"/>
    <w:tmpl w:val="08B46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D24E0"/>
    <w:rsid w:val="00072BB7"/>
    <w:rsid w:val="000D181A"/>
    <w:rsid w:val="002B1EF8"/>
    <w:rsid w:val="00526A14"/>
    <w:rsid w:val="0056535A"/>
    <w:rsid w:val="00683B30"/>
    <w:rsid w:val="009D24E0"/>
    <w:rsid w:val="00A17D0C"/>
    <w:rsid w:val="00AE2A88"/>
    <w:rsid w:val="00B63FE8"/>
    <w:rsid w:val="00B75B0A"/>
    <w:rsid w:val="00CA5089"/>
    <w:rsid w:val="00D74749"/>
    <w:rsid w:val="00F16BA8"/>
    <w:rsid w:val="00F6501F"/>
    <w:rsid w:val="00FD6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9D24E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locked/>
    <w:rsid w:val="009D24E0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D24E0"/>
    <w:pPr>
      <w:widowControl w:val="0"/>
      <w:shd w:val="clear" w:color="auto" w:fill="FFFFFF"/>
      <w:spacing w:before="420" w:after="300" w:line="346" w:lineRule="exact"/>
      <w:ind w:hanging="540"/>
      <w:jc w:val="both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9">
    <w:name w:val="Основной текст (9)_"/>
    <w:basedOn w:val="a0"/>
    <w:link w:val="90"/>
    <w:rsid w:val="00072BB7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072BB7"/>
    <w:pPr>
      <w:widowControl w:val="0"/>
      <w:shd w:val="clear" w:color="auto" w:fill="FFFFFF"/>
      <w:spacing w:before="600" w:after="420" w:line="0" w:lineRule="atLeast"/>
      <w:ind w:hanging="84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4">
    <w:name w:val="Normal (Web)"/>
    <w:basedOn w:val="a"/>
    <w:uiPriority w:val="99"/>
    <w:unhideWhenUsed/>
    <w:rsid w:val="00072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72BB7"/>
    <w:pPr>
      <w:ind w:left="720"/>
      <w:contextualSpacing/>
    </w:pPr>
  </w:style>
  <w:style w:type="character" w:customStyle="1" w:styleId="14">
    <w:name w:val="Основной текст (14)"/>
    <w:basedOn w:val="a0"/>
    <w:rsid w:val="00072BB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072BB7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200pt">
    <w:name w:val="Основной текст (20) + Интервал 0 pt"/>
    <w:basedOn w:val="200"/>
    <w:rsid w:val="00072BB7"/>
    <w:rPr>
      <w:color w:val="000000"/>
      <w:spacing w:val="10"/>
      <w:w w:val="100"/>
      <w:position w:val="0"/>
      <w:lang w:val="ru-RU" w:eastAsia="ru-RU" w:bidi="ru-RU"/>
    </w:rPr>
  </w:style>
  <w:style w:type="paragraph" w:customStyle="1" w:styleId="201">
    <w:name w:val="Основной текст (20)"/>
    <w:basedOn w:val="a"/>
    <w:link w:val="200"/>
    <w:rsid w:val="00072BB7"/>
    <w:pPr>
      <w:widowControl w:val="0"/>
      <w:shd w:val="clear" w:color="auto" w:fill="FFFFFF"/>
      <w:spacing w:before="180" w:after="60" w:line="245" w:lineRule="exact"/>
      <w:ind w:hanging="380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AE2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E2A88"/>
  </w:style>
  <w:style w:type="paragraph" w:styleId="a8">
    <w:name w:val="footer"/>
    <w:basedOn w:val="a"/>
    <w:link w:val="a9"/>
    <w:uiPriority w:val="99"/>
    <w:semiHidden/>
    <w:unhideWhenUsed/>
    <w:rsid w:val="00AE2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E2A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3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b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br.ru" TargetMode="External"/><Relationship Id="rId12" Type="http://schemas.openxmlformats.org/officeDocument/2006/relationships/hyperlink" Target="http://www.rs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exper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sros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277</Words>
  <Characters>1584</Characters>
  <Application>Microsoft Office Word</Application>
  <DocSecurity>0</DocSecurity>
  <Lines>13</Lines>
  <Paragraphs>3</Paragraphs>
  <ScaleCrop>false</ScaleCrop>
  <Company>Home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10</cp:revision>
  <dcterms:created xsi:type="dcterms:W3CDTF">2016-09-12T05:51:00Z</dcterms:created>
  <dcterms:modified xsi:type="dcterms:W3CDTF">2017-10-11T08:00:00Z</dcterms:modified>
</cp:coreProperties>
</file>