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23314">
        <w:rPr>
          <w:rFonts w:ascii="Times New Roman" w:hAnsi="Times New Roman" w:cs="Times New Roman"/>
          <w:b/>
          <w:i/>
          <w:sz w:val="24"/>
          <w:szCs w:val="24"/>
        </w:rPr>
        <w:t>КАФЕДРА СТАТИСТИКИ И ЭКОНОМЕТРИКИ</w:t>
      </w:r>
    </w:p>
    <w:p w:rsidR="00623314" w:rsidRPr="00F15009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ВАРИАНТЫ ИНДИВИДУАЛЬНЫХ ЗАДАНИЙ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 xml:space="preserve">ПО ЭКОНОМЕТРИКЕ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2331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3314">
        <w:rPr>
          <w:rFonts w:ascii="Times New Roman" w:hAnsi="Times New Roman" w:cs="Times New Roman"/>
          <w:b/>
          <w:i/>
          <w:sz w:val="24"/>
          <w:szCs w:val="24"/>
        </w:rPr>
        <w:t>Авторы: к.э.н., доцент Репина Евгения Геннадьевна,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3314">
        <w:rPr>
          <w:rFonts w:ascii="Times New Roman" w:hAnsi="Times New Roman" w:cs="Times New Roman"/>
          <w:b/>
          <w:i/>
          <w:sz w:val="24"/>
          <w:szCs w:val="24"/>
        </w:rPr>
        <w:t xml:space="preserve">           к.э.н., доцент Суханова Елена Ивановна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А, Б)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официальным статистическим данным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623314">
        <w:rPr>
          <w:rFonts w:ascii="Times New Roman" w:hAnsi="Times New Roman" w:cs="Times New Roman"/>
          <w:sz w:val="24"/>
          <w:szCs w:val="24"/>
        </w:rPr>
        <w:t>сформирован статистический массив по количеству выбросов в атмосферу вредных веществ, отходящих от стационарных источников за год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тыс. т) и доли добычи полезных ископаемых в отраслевой структуре валовой добавленной стоимости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>, %)  по 14 регионам Приволжского федерального округа РФ за 2016г. Данные представлены в таблице: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61"/>
        <w:gridCol w:w="2127"/>
        <w:gridCol w:w="1985"/>
      </w:tblGrid>
      <w:tr w:rsidR="00623314" w:rsidRPr="00623314" w:rsidTr="00CB3973">
        <w:trPr>
          <w:jc w:val="center"/>
        </w:trPr>
        <w:tc>
          <w:tcPr>
            <w:tcW w:w="2561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Приволжского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федерального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округа РФ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Выбросы загрязняющих веществ в атмосферный воздух, отходящих от стационарных источников, тыс.т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добычи полезных ископаемых  в отраслевой структуре валовой добавленной стоимости,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3,7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21,6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25,3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16,4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36,9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16,2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</w:tr>
      <w:tr w:rsidR="00623314" w:rsidRPr="00623314" w:rsidTr="00CB3973">
        <w:trPr>
          <w:jc w:val="center"/>
        </w:trPr>
        <w:tc>
          <w:tcPr>
            <w:tcW w:w="256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3,1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F15009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15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Установить наличие линейной корреляционной зависимости между долей добычи полезных ископаемых в отраслевой структуре валовой добавочной стоимости региона </w:t>
      </w:r>
      <w:r w:rsidRPr="0062331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,%) и количеством выбросов в атмосферу вредных веществ, отходящих от стационарных источников за год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тыс. т).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>
            <v:imagedata r:id="rId7" o:title=""/>
          </v:shape>
          <o:OLEObject Type="Embed" ProgID="Equation.3" ShapeID="_x0000_i1025" DrawAspect="Content" ObjectID="_1598429219" r:id="rId8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5%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026" type="#_x0000_t75" style="width:38.25pt;height:13.5pt" o:ole="">
            <v:imagedata r:id="rId9" o:title=""/>
          </v:shape>
          <o:OLEObject Type="Embed" ProgID="Equation.3" ShapeID="_x0000_i1026" DrawAspect="Content" ObjectID="_1598429220" r:id="rId10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27" type="#_x0000_t75" style="width:12.75pt;height:17.25pt" o:ole="">
            <v:imagedata r:id="rId11" o:title=""/>
          </v:shape>
          <o:OLEObject Type="Embed" ProgID="Equation.3" ShapeID="_x0000_i1027" DrawAspect="Content" ObjectID="_1598429221" r:id="rId1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28" type="#_x0000_t75" style="width:11.25pt;height:17.25pt" o:ole="">
            <v:imagedata r:id="rId13" o:title=""/>
          </v:shape>
          <o:OLEObject Type="Embed" ProgID="Equation.3" ShapeID="_x0000_i1028" DrawAspect="Content" ObjectID="_1598429222" r:id="rId14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29" type="#_x0000_t75" style="width:12.75pt;height:17.25pt" o:ole="">
            <v:imagedata r:id="rId15" o:title=""/>
          </v:shape>
          <o:OLEObject Type="Embed" ProgID="Equation.3" ShapeID="_x0000_i1029" DrawAspect="Content" ObjectID="_1598429223" r:id="rId1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30" type="#_x0000_t75" style="width:11.25pt;height:17.25pt" o:ole="">
            <v:imagedata r:id="rId17" o:title=""/>
          </v:shape>
          <o:OLEObject Type="Embed" ProgID="Equation.3" ShapeID="_x0000_i1030" DrawAspect="Content" ObjectID="_1598429224" r:id="rId1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5%-муровне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31" type="#_x0000_t75" style="width:15pt;height:15pt" o:ole="">
            <v:imagedata r:id="rId19" o:title=""/>
          </v:shape>
          <o:OLEObject Type="Embed" ProgID="Equation.3" ShapeID="_x0000_i1031" DrawAspect="Content" ObjectID="_1598429225" r:id="rId2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32" type="#_x0000_t75" style="width:21pt;height:12.75pt" o:ole="">
            <v:imagedata r:id="rId21" o:title=""/>
          </v:shape>
          <o:OLEObject Type="Embed" ProgID="Equation.3" ShapeID="_x0000_i1032" DrawAspect="Content" ObjectID="_1598429226" r:id="rId2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33" type="#_x0000_t75" style="width:21pt;height:12.75pt" o:ole="">
            <v:imagedata r:id="rId23" o:title=""/>
          </v:shape>
          <o:OLEObject Type="Embed" ProgID="Equation.3" ShapeID="_x0000_i1033" DrawAspect="Content" ObjectID="_1598429227" r:id="rId2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034" type="#_x0000_t75" style="width:20.25pt;height:12.75pt" o:ole="">
            <v:imagedata r:id="rId25" o:title=""/>
          </v:shape>
          <o:OLEObject Type="Embed" ProgID="Equation.3" ShapeID="_x0000_i1034" DrawAspect="Content" ObjectID="_1598429228" r:id="rId26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5%(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035" type="#_x0000_t75" style="width:38.25pt;height:13.5pt" o:ole="">
            <v:imagedata r:id="rId27" o:title=""/>
          </v:shape>
          <o:OLEObject Type="Embed" ProgID="Equation.3" ShapeID="_x0000_i1035" DrawAspect="Content" ObjectID="_1598429229" r:id="rId2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36" type="#_x0000_t75" style="width:12.75pt;height:15pt" o:ole="">
            <v:imagedata r:id="rId29" o:title=""/>
          </v:shape>
          <o:OLEObject Type="Embed" ProgID="Equation.3" ShapeID="_x0000_i1036" DrawAspect="Content" ObjectID="_1598429230" r:id="rId3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37" type="#_x0000_t75" style="width:11.25pt;height:15pt" o:ole="">
            <v:imagedata r:id="rId31" o:title=""/>
          </v:shape>
          <o:OLEObject Type="Embed" ProgID="Equation.3" ShapeID="_x0000_i1037" DrawAspect="Content" ObjectID="_1598429231" r:id="rId3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(с надежностью95%, 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20" w:dyaOrig="260">
          <v:shape id="_x0000_i1038" type="#_x0000_t75" style="width:36.75pt;height:13.5pt" o:ole="">
            <v:imagedata r:id="rId33" o:title=""/>
          </v:shape>
          <o:OLEObject Type="Embed" ProgID="Equation.3" ShapeID="_x0000_i1038" DrawAspect="Content" ObjectID="_1598429232" r:id="rId34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95% построить интервальную оценку для индивидуального (прогнозного) значения количества выбросов вредных веществ в атмосферу при доле добычи полезных ископаемых в отраслевой структуре валовой добавленной стоимости региона, равной 20%. Сделать экономический вывод.</w:t>
      </w:r>
    </w:p>
    <w:p w:rsid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7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7"/>
          <w:sz w:val="24"/>
          <w:szCs w:val="24"/>
        </w:rPr>
        <w:t>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В, Г)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сформирован массив статистических данных по величине прожиточного минимума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на душу населения в месяц в 18 регионах Центрального федерального округа РФ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руб.) и среднедушевых денежных доходов населения в месяц (</w:t>
      </w:r>
      <w:r w:rsidRPr="00623314">
        <w:rPr>
          <w:rFonts w:ascii="Times New Roman" w:hAnsi="Times New Roman" w:cs="Times New Roman"/>
          <w:i/>
          <w:sz w:val="24"/>
          <w:szCs w:val="24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руб.) за 2016г.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623314">
        <w:rPr>
          <w:rFonts w:ascii="Times New Roman" w:hAnsi="Times New Roman" w:cs="Times New Roman"/>
          <w:sz w:val="24"/>
          <w:szCs w:val="24"/>
        </w:rPr>
        <w:t xml:space="preserve"> Полученные данные представлены в таблице: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99"/>
        <w:gridCol w:w="2144"/>
        <w:gridCol w:w="2057"/>
      </w:tblGrid>
      <w:tr w:rsidR="00623314" w:rsidRPr="00623314" w:rsidTr="00CB3973">
        <w:trPr>
          <w:jc w:val="center"/>
        </w:trPr>
        <w:tc>
          <w:tcPr>
            <w:tcW w:w="2399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Регион 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Центрального 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федерального 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округа РФ</w:t>
            </w:r>
          </w:p>
        </w:tc>
        <w:tc>
          <w:tcPr>
            <w:tcW w:w="2144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реднедушевые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денежные доходы населения 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(в месяц, руб.)</w:t>
            </w:r>
          </w:p>
        </w:tc>
        <w:tc>
          <w:tcPr>
            <w:tcW w:w="205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Величина прожиточного минимума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(в среднем на душу населения,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руб. в месяц)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29579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8099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25336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8971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9092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8121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9373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28592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9349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23970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9195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25815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8258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28455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8313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11021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23237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8739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24574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8658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10074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26169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8268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9590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9035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27819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8903</w:t>
            </w:r>
          </w:p>
        </w:tc>
      </w:tr>
      <w:tr w:rsidR="00623314" w:rsidRPr="00623314" w:rsidTr="00CB3973">
        <w:trPr>
          <w:jc w:val="center"/>
        </w:trPr>
        <w:tc>
          <w:tcPr>
            <w:tcW w:w="239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59203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15092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>Установить наличие линейной корреляционной зависимости между величиной прожиточного минимума в регионе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,руб.) и величиной среднедушевых денежных доходов населения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39" type="#_x0000_t75" style="width:11.25pt;height:15pt" o:ole="">
            <v:imagedata r:id="rId35" o:title=""/>
          </v:shape>
          <o:OLEObject Type="Embed" ProgID="Equation.3" ShapeID="_x0000_i1039" DrawAspect="Content" ObjectID="_1598429233" r:id="rId36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>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3%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040" type="#_x0000_t75" style="width:43.5pt;height:15.75pt" o:ole="">
            <v:imagedata r:id="rId37" o:title=""/>
          </v:shape>
          <o:OLEObject Type="Embed" ProgID="Equation.3" ShapeID="_x0000_i1040" DrawAspect="Content" ObjectID="_1598429234" r:id="rId3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41" type="#_x0000_t75" style="width:12.75pt;height:17.25pt" o:ole="">
            <v:imagedata r:id="rId39" o:title=""/>
          </v:shape>
          <o:OLEObject Type="Embed" ProgID="Equation.3" ShapeID="_x0000_i1041" DrawAspect="Content" ObjectID="_1598429235" r:id="rId4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42" type="#_x0000_t75" style="width:11.25pt;height:17.25pt" o:ole="">
            <v:imagedata r:id="rId41" o:title=""/>
          </v:shape>
          <o:OLEObject Type="Embed" ProgID="Equation.3" ShapeID="_x0000_i1042" DrawAspect="Content" ObjectID="_1598429236" r:id="rId42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43" type="#_x0000_t75" style="width:12.75pt;height:17.25pt" o:ole="">
            <v:imagedata r:id="rId43" o:title=""/>
          </v:shape>
          <o:OLEObject Type="Embed" ProgID="Equation.3" ShapeID="_x0000_i1043" DrawAspect="Content" ObjectID="_1598429237" r:id="rId4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44" type="#_x0000_t75" style="width:11.25pt;height:17.25pt" o:ole="">
            <v:imagedata r:id="rId45" o:title=""/>
          </v:shape>
          <o:OLEObject Type="Embed" ProgID="Equation.3" ShapeID="_x0000_i1044" DrawAspect="Content" ObjectID="_1598429238" r:id="rId4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3%-м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45" type="#_x0000_t75" style="width:15pt;height:15pt" o:ole="">
            <v:imagedata r:id="rId47" o:title=""/>
          </v:shape>
          <o:OLEObject Type="Embed" ProgID="Equation.3" ShapeID="_x0000_i1045" DrawAspect="Content" ObjectID="_1598429239" r:id="rId4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46" type="#_x0000_t75" style="width:21pt;height:12.75pt" o:ole="">
            <v:imagedata r:id="rId49" o:title=""/>
          </v:shape>
          <o:OLEObject Type="Embed" ProgID="Equation.3" ShapeID="_x0000_i1046" DrawAspect="Content" ObjectID="_1598429240" r:id="rId5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47" type="#_x0000_t75" style="width:21pt;height:12.75pt" o:ole="">
            <v:imagedata r:id="rId51" o:title=""/>
          </v:shape>
          <o:OLEObject Type="Embed" ProgID="Equation.3" ShapeID="_x0000_i1047" DrawAspect="Content" ObjectID="_1598429241" r:id="rId5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048" type="#_x0000_t75" style="width:20.25pt;height:12.75pt" o:ole="">
            <v:imagedata r:id="rId53" o:title=""/>
          </v:shape>
          <o:OLEObject Type="Embed" ProgID="Equation.3" ShapeID="_x0000_i1048" DrawAspect="Content" ObjectID="_1598429242" r:id="rId54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3%(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049" type="#_x0000_t75" style="width:43.5pt;height:15.75pt" o:ole="">
            <v:imagedata r:id="rId55" o:title=""/>
          </v:shape>
          <o:OLEObject Type="Embed" ProgID="Equation.3" ShapeID="_x0000_i1049" DrawAspect="Content" ObjectID="_1598429243" r:id="rId5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50" type="#_x0000_t75" style="width:12.75pt;height:15pt" o:ole="">
            <v:imagedata r:id="rId57" o:title=""/>
          </v:shape>
          <o:OLEObject Type="Embed" ProgID="Equation.3" ShapeID="_x0000_i1050" DrawAspect="Content" ObjectID="_1598429244" r:id="rId5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51" type="#_x0000_t75" style="width:11.25pt;height:15pt" o:ole="">
            <v:imagedata r:id="rId59" o:title=""/>
          </v:shape>
          <o:OLEObject Type="Embed" ProgID="Equation.3" ShapeID="_x0000_i1051" DrawAspect="Content" ObjectID="_1598429245" r:id="rId6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97%,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52" type="#_x0000_t75" style="width:43.5pt;height:16.5pt" o:ole="">
            <v:imagedata r:id="rId61" o:title=""/>
          </v:shape>
          <o:OLEObject Type="Embed" ProgID="Equation.3" ShapeID="_x0000_i1052" DrawAspect="Content" ObjectID="_1598429246" r:id="rId62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97% построить интервальную оценку для среднедушевых денежных доходов населения в регионе Центрального федерального округа при уровне прожиточного минимума равном 12 000 руб. в месяц. 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6"/>
      <w:bookmarkStart w:id="2" w:name="OLE_LINK7"/>
      <w:r w:rsidRPr="0062331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Д, Е)</w:t>
      </w:r>
    </w:p>
    <w:bookmarkEnd w:id="1"/>
    <w:bookmarkEnd w:id="2"/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По данным выборочного обследования предприятий полного цикла нефтедобычи и нефтепереработки получены данные относительно средней цены одной тонны сырой нефти российской экспортной марки </w:t>
      </w:r>
      <w:r w:rsidRPr="00623314">
        <w:rPr>
          <w:rFonts w:ascii="Times New Roman" w:hAnsi="Times New Roman" w:cs="Times New Roman"/>
          <w:sz w:val="24"/>
          <w:szCs w:val="24"/>
          <w:lang w:val="en-US"/>
        </w:rPr>
        <w:t>URALS</w:t>
      </w:r>
      <w:r w:rsidRPr="00623314">
        <w:rPr>
          <w:rFonts w:ascii="Times New Roman" w:hAnsi="Times New Roman" w:cs="Times New Roman"/>
          <w:sz w:val="24"/>
          <w:szCs w:val="24"/>
        </w:rPr>
        <w:t>на конец года 2017г.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40" w:dyaOrig="220">
          <v:shape id="_x0000_i1053" type="#_x0000_t75" style="width:12.75pt;height:11.25pt" o:ole="">
            <v:imagedata r:id="rId63" o:title=""/>
          </v:shape>
          <o:OLEObject Type="Embed" ProgID="Equation.3" ShapeID="_x0000_i1053" DrawAspect="Content" ObjectID="_1598429247" r:id="rId64"/>
        </w:object>
      </w:r>
      <w:r w:rsidRPr="00623314">
        <w:rPr>
          <w:rFonts w:ascii="Times New Roman" w:hAnsi="Times New Roman" w:cs="Times New Roman"/>
          <w:sz w:val="24"/>
          <w:szCs w:val="24"/>
        </w:rPr>
        <w:t>, тыс. руб.) и средней цены одной тонны автомобильного бензина, установленной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на конец года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00" w:dyaOrig="220">
          <v:shape id="_x0000_i1054" type="#_x0000_t75" style="width:9.75pt;height:11.25pt" o:ole="">
            <v:imagedata r:id="rId65" o:title=""/>
          </v:shape>
          <o:OLEObject Type="Embed" ProgID="Equation.3" ShapeID="_x0000_i1054" DrawAspect="Content" ObjectID="_1598429248" r:id="rId66"/>
        </w:object>
      </w:r>
      <w:r w:rsidRPr="00623314">
        <w:rPr>
          <w:rFonts w:ascii="Times New Roman" w:hAnsi="Times New Roman" w:cs="Times New Roman"/>
          <w:sz w:val="24"/>
          <w:szCs w:val="24"/>
        </w:rPr>
        <w:t>, тыс.руб.). Данные представлены в таблице:</w:t>
      </w:r>
    </w:p>
    <w:tbl>
      <w:tblPr>
        <w:tblW w:w="6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23314" w:rsidRPr="00623314" w:rsidTr="00CB3973">
        <w:trPr>
          <w:trHeight w:val="288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тыс. руб.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623314" w:rsidRPr="00623314" w:rsidTr="00CB3973">
        <w:trPr>
          <w:trHeight w:val="300"/>
          <w:jc w:val="center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Y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2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тыс. руб.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средней ценой одной тонны сырой нефти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тыс.руб.) и средней ценой одной тонны автомобильного бензина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тыс.руб.).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55" type="#_x0000_t75" style="width:11.25pt;height:15pt" o:ole="">
            <v:imagedata r:id="rId67" o:title=""/>
          </v:shape>
          <o:OLEObject Type="Embed" ProgID="Equation.3" ShapeID="_x0000_i1055" DrawAspect="Content" ObjectID="_1598429249" r:id="rId68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4%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900" w:dyaOrig="300">
          <v:shape id="_x0000_i1056" type="#_x0000_t75" style="width:45pt;height:15.75pt" o:ole="">
            <v:imagedata r:id="rId69" o:title=""/>
          </v:shape>
          <o:OLEObject Type="Embed" ProgID="Equation.3" ShapeID="_x0000_i1056" DrawAspect="Content" ObjectID="_1598429250" r:id="rId70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57" type="#_x0000_t75" style="width:12.75pt;height:17.25pt" o:ole="">
            <v:imagedata r:id="rId71" o:title=""/>
          </v:shape>
          <o:OLEObject Type="Embed" ProgID="Equation.3" ShapeID="_x0000_i1057" DrawAspect="Content" ObjectID="_1598429251" r:id="rId7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58" type="#_x0000_t75" style="width:11.25pt;height:17.25pt" o:ole="">
            <v:imagedata r:id="rId73" o:title=""/>
          </v:shape>
          <o:OLEObject Type="Embed" ProgID="Equation.3" ShapeID="_x0000_i1058" DrawAspect="Content" ObjectID="_1598429252" r:id="rId74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59" type="#_x0000_t75" style="width:12.75pt;height:17.25pt" o:ole="">
            <v:imagedata r:id="rId75" o:title=""/>
          </v:shape>
          <o:OLEObject Type="Embed" ProgID="Equation.3" ShapeID="_x0000_i1059" DrawAspect="Content" ObjectID="_1598429253" r:id="rId7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60" type="#_x0000_t75" style="width:11.25pt;height:17.25pt" o:ole="">
            <v:imagedata r:id="rId77" o:title=""/>
          </v:shape>
          <o:OLEObject Type="Embed" ProgID="Equation.3" ShapeID="_x0000_i1060" DrawAspect="Content" ObjectID="_1598429254" r:id="rId7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4%-м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61" type="#_x0000_t75" style="width:15pt;height:15pt" o:ole="">
            <v:imagedata r:id="rId79" o:title=""/>
          </v:shape>
          <o:OLEObject Type="Embed" ProgID="Equation.3" ShapeID="_x0000_i1061" DrawAspect="Content" ObjectID="_1598429255" r:id="rId8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62" type="#_x0000_t75" style="width:21pt;height:12.75pt" o:ole="">
            <v:imagedata r:id="rId81" o:title=""/>
          </v:shape>
          <o:OLEObject Type="Embed" ProgID="Equation.3" ShapeID="_x0000_i1062" DrawAspect="Content" ObjectID="_1598429256" r:id="rId8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63" type="#_x0000_t75" style="width:21pt;height:12.75pt" o:ole="">
            <v:imagedata r:id="rId83" o:title=""/>
          </v:shape>
          <o:OLEObject Type="Embed" ProgID="Equation.3" ShapeID="_x0000_i1063" DrawAspect="Content" ObjectID="_1598429257" r:id="rId8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064" type="#_x0000_t75" style="width:20.25pt;height:12.75pt" o:ole="">
            <v:imagedata r:id="rId85" o:title=""/>
          </v:shape>
          <o:OLEObject Type="Embed" ProgID="Equation.3" ShapeID="_x0000_i1064" DrawAspect="Content" ObjectID="_1598429258" r:id="rId86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4%(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065" type="#_x0000_t75" style="width:43.5pt;height:15.75pt" o:ole="">
            <v:imagedata r:id="rId87" o:title=""/>
          </v:shape>
          <o:OLEObject Type="Embed" ProgID="Equation.3" ShapeID="_x0000_i1065" DrawAspect="Content" ObjectID="_1598429259" r:id="rId8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66" type="#_x0000_t75" style="width:12.75pt;height:15.75pt" o:ole="">
            <v:imagedata r:id="rId89" o:title=""/>
          </v:shape>
          <o:OLEObject Type="Embed" ProgID="Equation.3" ShapeID="_x0000_i1066" DrawAspect="Content" ObjectID="_1598429260" r:id="rId9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67" type="#_x0000_t75" style="width:11.25pt;height:15.75pt" o:ole="">
            <v:imagedata r:id="rId91" o:title=""/>
          </v:shape>
          <o:OLEObject Type="Embed" ProgID="Equation.3" ShapeID="_x0000_i1067" DrawAspect="Content" ObjectID="_1598429261" r:id="rId9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96%,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68" type="#_x0000_t75" style="width:43.5pt;height:15.75pt" o:ole="">
            <v:imagedata r:id="rId93" o:title=""/>
          </v:shape>
          <o:OLEObject Type="Embed" ProgID="Equation.3" ShapeID="_x0000_i1068" DrawAspect="Content" ObjectID="_1598429262" r:id="rId94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96% построить интервальную оценку для средней цены одной тонны автомобильного бензина, установленной предприятием при средней цене сырой нефти на конец года 28 тыс.руб. за одну тонну. Сделать экономический вывод.</w:t>
      </w:r>
    </w:p>
    <w:p w:rsid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8.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Ж, З, И)</w:t>
      </w:r>
    </w:p>
    <w:p w:rsidR="00623314" w:rsidRPr="00623314" w:rsidRDefault="00623314" w:rsidP="006233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Основываясь на официальных данных  был сформирован статистический массив по регионам Южного и Северо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Кавказского федеральных округов относительно величины валового регионального продукта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z w:val="24"/>
          <w:szCs w:val="24"/>
        </w:rPr>
        <w:t>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руб.) и инвестиций в основной капитал (</w:t>
      </w:r>
      <w:r w:rsidRPr="00623314">
        <w:rPr>
          <w:rFonts w:ascii="Times New Roman" w:hAnsi="Times New Roman" w:cs="Times New Roman"/>
          <w:i/>
          <w:sz w:val="24"/>
          <w:szCs w:val="24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>руб.) за 2015г.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623314">
        <w:rPr>
          <w:rFonts w:ascii="Times New Roman" w:hAnsi="Times New Roman" w:cs="Times New Roman"/>
          <w:sz w:val="24"/>
          <w:szCs w:val="24"/>
        </w:rPr>
        <w:t xml:space="preserve">Данные представлены в таблице: </w:t>
      </w:r>
    </w:p>
    <w:tbl>
      <w:tblPr>
        <w:tblW w:w="68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05"/>
        <w:gridCol w:w="2140"/>
        <w:gridCol w:w="2040"/>
      </w:tblGrid>
      <w:tr w:rsidR="00623314" w:rsidRPr="00623314" w:rsidTr="00CB3973">
        <w:trPr>
          <w:jc w:val="center"/>
        </w:trPr>
        <w:tc>
          <w:tcPr>
            <w:tcW w:w="2705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Регионы Южного и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Северо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Кавказского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федеральных округов РФ</w:t>
            </w:r>
          </w:p>
        </w:tc>
        <w:tc>
          <w:tcPr>
            <w:tcW w:w="214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Валовый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региональный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продукт,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млрд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04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Инвестиции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основной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капитал,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млрд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1 946,8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181,5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287,4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Кабардино-Балкарская </w:t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рачаево-Черкесская </w:t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</w:t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Осетия - Алания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623314" w:rsidRPr="00623314" w:rsidTr="00CB3973">
        <w:trPr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инвестициями в основной капитал в регионах рассматриваемых федеральных округов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руб.) и валовым региональным продуктом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 xml:space="preserve">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69" type="#_x0000_t75" style="width:11.25pt;height:15pt" o:ole="">
            <v:imagedata r:id="rId95" o:title=""/>
          </v:shape>
          <o:OLEObject Type="Embed" ProgID="Equation.3" ShapeID="_x0000_i1069" DrawAspect="Content" ObjectID="_1598429263" r:id="rId96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2%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900" w:dyaOrig="300">
          <v:shape id="_x0000_i1070" type="#_x0000_t75" style="width:45.75pt;height:15.75pt" o:ole="">
            <v:imagedata r:id="rId97" o:title=""/>
          </v:shape>
          <o:OLEObject Type="Embed" ProgID="Equation.3" ShapeID="_x0000_i1070" DrawAspect="Content" ObjectID="_1598429264" r:id="rId9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1" type="#_x0000_t75" style="width:12.75pt;height:17.25pt" o:ole="">
            <v:imagedata r:id="rId99" o:title=""/>
          </v:shape>
          <o:OLEObject Type="Embed" ProgID="Equation.3" ShapeID="_x0000_i1071" DrawAspect="Content" ObjectID="_1598429265" r:id="rId10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72" type="#_x0000_t75" style="width:11.25pt;height:17.25pt" o:ole="">
            <v:imagedata r:id="rId101" o:title=""/>
          </v:shape>
          <o:OLEObject Type="Embed" ProgID="Equation.3" ShapeID="_x0000_i1072" DrawAspect="Content" ObjectID="_1598429266" r:id="rId102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3" type="#_x0000_t75" style="width:12.75pt;height:17.25pt" o:ole="">
            <v:imagedata r:id="rId103" o:title=""/>
          </v:shape>
          <o:OLEObject Type="Embed" ProgID="Equation.3" ShapeID="_x0000_i1073" DrawAspect="Content" ObjectID="_1598429267" r:id="rId10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74" type="#_x0000_t75" style="width:11.25pt;height:17.25pt" o:ole="">
            <v:imagedata r:id="rId105" o:title=""/>
          </v:shape>
          <o:OLEObject Type="Embed" ProgID="Equation.3" ShapeID="_x0000_i1074" DrawAspect="Content" ObjectID="_1598429268" r:id="rId10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2%-м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075" type="#_x0000_t75" style="width:15pt;height:15pt" o:ole="">
            <v:imagedata r:id="rId107" o:title=""/>
          </v:shape>
          <o:OLEObject Type="Embed" ProgID="Equation.3" ShapeID="_x0000_i1075" DrawAspect="Content" ObjectID="_1598429269" r:id="rId10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76" type="#_x0000_t75" style="width:21pt;height:12.75pt" o:ole="">
            <v:imagedata r:id="rId109" o:title=""/>
          </v:shape>
          <o:OLEObject Type="Embed" ProgID="Equation.3" ShapeID="_x0000_i1076" DrawAspect="Content" ObjectID="_1598429270" r:id="rId11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77" type="#_x0000_t75" style="width:21pt;height:12.75pt" o:ole="">
            <v:imagedata r:id="rId111" o:title=""/>
          </v:shape>
          <o:OLEObject Type="Embed" ProgID="Equation.3" ShapeID="_x0000_i1077" DrawAspect="Content" ObjectID="_1598429271" r:id="rId11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078" type="#_x0000_t75" style="width:20.25pt;height:12.75pt" o:ole="">
            <v:imagedata r:id="rId113" o:title=""/>
          </v:shape>
          <o:OLEObject Type="Embed" ProgID="Equation.3" ShapeID="_x0000_i1078" DrawAspect="Content" ObjectID="_1598429272" r:id="rId114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2%(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079" type="#_x0000_t75" style="width:43.5pt;height:15.75pt" o:ole="">
            <v:imagedata r:id="rId115" o:title=""/>
          </v:shape>
          <o:OLEObject Type="Embed" ProgID="Equation.3" ShapeID="_x0000_i1079" DrawAspect="Content" ObjectID="_1598429273" r:id="rId11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80" type="#_x0000_t75" style="width:12.75pt;height:15.75pt" o:ole="">
            <v:imagedata r:id="rId117" o:title=""/>
          </v:shape>
          <o:OLEObject Type="Embed" ProgID="Equation.3" ShapeID="_x0000_i1080" DrawAspect="Content" ObjectID="_1598429274" r:id="rId11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81" type="#_x0000_t75" style="width:11.25pt;height:15.75pt" o:ole="">
            <v:imagedata r:id="rId119" o:title=""/>
          </v:shape>
          <o:OLEObject Type="Embed" ProgID="Equation.3" ShapeID="_x0000_i1081" DrawAspect="Content" ObjectID="_1598429275" r:id="rId12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98%,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82" type="#_x0000_t75" style="width:42pt;height:15.75pt" o:ole="">
            <v:imagedata r:id="rId121" o:title=""/>
          </v:shape>
          <o:OLEObject Type="Embed" ProgID="Equation.3" ShapeID="_x0000_i1082" DrawAspect="Content" ObjectID="_1598429276" r:id="rId122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98%построить интервальную оценку для прогнозного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значения величины валового регионального продукта при значении инвестиций в основной капитал равном 100 млрд руб. 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8"/>
      <w:bookmarkStart w:id="4" w:name="OLE_LINK9"/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К, Л)</w:t>
      </w:r>
    </w:p>
    <w:bookmarkEnd w:id="3"/>
    <w:bookmarkEnd w:id="4"/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Имеются данные по величине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валового сбора пшеницы в регионах Приволжского федерального округа в 2016г.(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т) и средней цене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одной тонны пшеницы в среднем за год в этом регионе (</w:t>
      </w:r>
      <w:r w:rsidRPr="00623314">
        <w:rPr>
          <w:rFonts w:ascii="Times New Roman" w:hAnsi="Times New Roman" w:cs="Times New Roman"/>
          <w:i/>
          <w:sz w:val="24"/>
          <w:szCs w:val="24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тыс. руб.). Данные представлены в таблице:</w:t>
      </w:r>
    </w:p>
    <w:tbl>
      <w:tblPr>
        <w:tblW w:w="65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04"/>
        <w:gridCol w:w="1842"/>
        <w:gridCol w:w="1985"/>
      </w:tblGrid>
      <w:tr w:rsidR="00623314" w:rsidRPr="00623314" w:rsidTr="00CB3973">
        <w:trPr>
          <w:jc w:val="center"/>
        </w:trPr>
        <w:tc>
          <w:tcPr>
            <w:tcW w:w="2704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 Приволжского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федерального округа РФ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Валовой сбор зерна (в весе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после доработки),  млн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цена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одной тонны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пшеницы,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тыс. руб.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Кировская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3314" w:rsidRPr="00623314" w:rsidTr="00CB3973">
        <w:trPr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валовым сбором пшеницы в регионе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>) и средней ценой одной тонны пшеницы в среднем за год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тыс. 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83" type="#_x0000_t75" style="width:11.25pt;height:15pt" o:ole="">
            <v:imagedata r:id="rId123" o:title=""/>
          </v:shape>
          <o:OLEObject Type="Embed" ProgID="Equation.3" ShapeID="_x0000_i1083" DrawAspect="Content" ObjectID="_1598429277" r:id="rId124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2%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084" type="#_x0000_t75" style="width:43.5pt;height:14.25pt" o:ole="">
            <v:imagedata r:id="rId125" o:title=""/>
          </v:shape>
          <o:OLEObject Type="Embed" ProgID="Equation.3" ShapeID="_x0000_i1084" DrawAspect="Content" ObjectID="_1598429278" r:id="rId12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40" w:dyaOrig="340">
          <v:shape id="_x0000_i1085" type="#_x0000_t75" style="width:12.75pt;height:17.25pt" o:ole="">
            <v:imagedata r:id="rId127" o:title=""/>
          </v:shape>
          <o:OLEObject Type="Embed" ProgID="Equation.3" ShapeID="_x0000_i1085" DrawAspect="Content" ObjectID="_1598429279" r:id="rId128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20" w:dyaOrig="340">
          <v:shape id="_x0000_i1086" type="#_x0000_t75" style="width:11.25pt;height:17.25pt" o:ole="">
            <v:imagedata r:id="rId129" o:title=""/>
          </v:shape>
          <o:OLEObject Type="Embed" ProgID="Equation.3" ShapeID="_x0000_i1086" DrawAspect="Content" ObjectID="_1598429280" r:id="rId130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87" type="#_x0000_t75" style="width:12.75pt;height:17.25pt" o:ole="">
            <v:imagedata r:id="rId131" o:title=""/>
          </v:shape>
          <o:OLEObject Type="Embed" ProgID="Equation.3" ShapeID="_x0000_i1087" DrawAspect="Content" ObjectID="_1598429281" r:id="rId13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088" type="#_x0000_t75" style="width:11.25pt;height:17.25pt" o:ole="">
            <v:imagedata r:id="rId133" o:title=""/>
          </v:shape>
          <o:OLEObject Type="Embed" ProgID="Equation.3" ShapeID="_x0000_i1088" DrawAspect="Content" ObjectID="_1598429282" r:id="rId13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2%-м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spacing w:val="-6"/>
          <w:position w:val="-4"/>
          <w:sz w:val="24"/>
          <w:szCs w:val="24"/>
        </w:rPr>
        <w:object w:dxaOrig="300" w:dyaOrig="300">
          <v:shape id="_x0000_i1089" type="#_x0000_t75" style="width:15.75pt;height:15pt" o:ole="">
            <v:imagedata r:id="rId135" o:title=""/>
          </v:shape>
          <o:OLEObject Type="Embed" ProgID="Equation.3" ShapeID="_x0000_i1089" DrawAspect="Content" ObjectID="_1598429283" r:id="rId136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420" w:dyaOrig="240">
          <v:shape id="_x0000_i1090" type="#_x0000_t75" style="width:21pt;height:12.75pt" o:ole="">
            <v:imagedata r:id="rId137" o:title=""/>
          </v:shape>
          <o:OLEObject Type="Embed" ProgID="Equation.3" ShapeID="_x0000_i1090" DrawAspect="Content" ObjectID="_1598429284" r:id="rId138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420" w:dyaOrig="240">
          <v:shape id="_x0000_i1091" type="#_x0000_t75" style="width:21pt;height:12.75pt" o:ole="">
            <v:imagedata r:id="rId139" o:title=""/>
          </v:shape>
          <o:OLEObject Type="Embed" ProgID="Equation.3" ShapeID="_x0000_i1091" DrawAspect="Content" ObjectID="_1598429285" r:id="rId140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pacing w:val="-6"/>
          <w:position w:val="-6"/>
          <w:sz w:val="24"/>
          <w:szCs w:val="24"/>
        </w:rPr>
        <w:object w:dxaOrig="400" w:dyaOrig="240">
          <v:shape id="_x0000_i1092" type="#_x0000_t75" style="width:19.5pt;height:12.75pt" o:ole="">
            <v:imagedata r:id="rId141" o:title=""/>
          </v:shape>
          <o:OLEObject Type="Embed" ProgID="Equation.3" ShapeID="_x0000_i1092" DrawAspect="Content" ObjectID="_1598429286" r:id="rId142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-критерий). Уровень значимости принять равным 2%(</w:t>
      </w:r>
      <w:r w:rsidRPr="00623314">
        <w:rPr>
          <w:rFonts w:ascii="Times New Roman" w:hAnsi="Times New Roman" w:cs="Times New Roman"/>
          <w:spacing w:val="-6"/>
          <w:position w:val="-8"/>
          <w:sz w:val="24"/>
          <w:szCs w:val="24"/>
        </w:rPr>
        <w:object w:dxaOrig="880" w:dyaOrig="300">
          <v:shape id="_x0000_i1093" type="#_x0000_t75" style="width:43.5pt;height:14.25pt" o:ole="">
            <v:imagedata r:id="rId143" o:title=""/>
          </v:shape>
          <o:OLEObject Type="Embed" ProgID="Equation.3" ShapeID="_x0000_i1093" DrawAspect="Content" ObjectID="_1598429287" r:id="rId144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94" type="#_x0000_t75" style="width:12.75pt;height:15.75pt" o:ole="">
            <v:imagedata r:id="rId145" o:title=""/>
          </v:shape>
          <o:OLEObject Type="Embed" ProgID="Equation.3" ShapeID="_x0000_i1094" DrawAspect="Content" ObjectID="_1598429288" r:id="rId14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95" type="#_x0000_t75" style="width:11.25pt;height:15.75pt" o:ole="">
            <v:imagedata r:id="rId147" o:title=""/>
          </v:shape>
          <o:OLEObject Type="Embed" ProgID="Equation.3" ShapeID="_x0000_i1095" DrawAspect="Content" ObjectID="_1598429289" r:id="rId14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доверительной вероятностью 98%,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96" type="#_x0000_t75" style="width:43.5pt;height:15.75pt" o:ole="">
            <v:imagedata r:id="rId149" o:title=""/>
          </v:shape>
          <o:OLEObject Type="Embed" ProgID="Equation.3" ShapeID="_x0000_i1096" DrawAspect="Content" ObjectID="_1598429290" r:id="rId150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98% построить интервальную оценку средней цены одной тонны пшеницы в регионе при валовом сборе пшеницы в регионе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М, Н)</w:t>
      </w:r>
    </w:p>
    <w:p w:rsid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материалам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государственной статистики собраны данные по величине фактического конечного потребления домашних хозяйств на территории регионов Сибирского федерального округа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40" w:dyaOrig="220">
          <v:shape id="_x0000_i1097" type="#_x0000_t75" style="width:11.25pt;height:11.25pt" o:ole="">
            <v:imagedata r:id="rId151" o:title=""/>
          </v:shape>
          <o:OLEObject Type="Embed" ProgID="Equation.3" ShapeID="_x0000_i1097" DrawAspect="Content" ObjectID="_1598429291" r:id="rId152"/>
        </w:objec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>руб.) и оборота розничной торговли в этих регионах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00" w:dyaOrig="220">
          <v:shape id="_x0000_i1098" type="#_x0000_t75" style="width:9.75pt;height:11.25pt" o:ole="">
            <v:imagedata r:id="rId153" o:title=""/>
          </v:shape>
          <o:OLEObject Type="Embed" ProgID="Equation.3" ShapeID="_x0000_i1098" DrawAspect="Content" ObjectID="_1598429292" r:id="rId154"/>
        </w:objec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>руб.)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в 2015г.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623314">
        <w:rPr>
          <w:rFonts w:ascii="Times New Roman" w:hAnsi="Times New Roman" w:cs="Times New Roman"/>
          <w:sz w:val="24"/>
          <w:szCs w:val="24"/>
        </w:rPr>
        <w:t xml:space="preserve"> Данные представлены в таблице: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91"/>
        <w:gridCol w:w="1524"/>
        <w:gridCol w:w="2492"/>
      </w:tblGrid>
      <w:tr w:rsidR="00623314" w:rsidRPr="00623314" w:rsidTr="00CB3973">
        <w:trPr>
          <w:jc w:val="center"/>
        </w:trPr>
        <w:tc>
          <w:tcPr>
            <w:tcW w:w="2291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Регионы Сибирского федерального округа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РФ</w:t>
            </w:r>
          </w:p>
        </w:tc>
        <w:tc>
          <w:tcPr>
            <w:tcW w:w="1524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розничной торговли, млрд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492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конечное потребление домашних хозяйств на территории региона, млрд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251,1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247,7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778,1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558,2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735,4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466,7</w:t>
            </w:r>
          </w:p>
        </w:tc>
      </w:tr>
      <w:tr w:rsidR="00623314" w:rsidRPr="00623314" w:rsidTr="00CB3973">
        <w:trPr>
          <w:jc w:val="center"/>
        </w:trPr>
        <w:tc>
          <w:tcPr>
            <w:tcW w:w="2291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233,8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фактическим конечным потреблением домашних хозяйств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>руб.) и оборотом розничной торговли в регионах Сибирского федерального округа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314">
        <w:rPr>
          <w:rFonts w:ascii="Times New Roman" w:hAnsi="Times New Roman" w:cs="Times New Roman"/>
          <w:sz w:val="24"/>
          <w:szCs w:val="24"/>
        </w:rPr>
        <w:t xml:space="preserve">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99" type="#_x0000_t75" style="width:11.25pt;height:15pt" o:ole="">
            <v:imagedata r:id="rId155" o:title=""/>
          </v:shape>
          <o:OLEObject Type="Embed" ProgID="Equation.3" ShapeID="_x0000_i1099" DrawAspect="Content" ObjectID="_1598429293" r:id="rId156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8%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100" type="#_x0000_t75" style="width:43.5pt;height:14.25pt" o:ole="">
            <v:imagedata r:id="rId157" o:title=""/>
          </v:shape>
          <o:OLEObject Type="Embed" ProgID="Equation.3" ShapeID="_x0000_i1100" DrawAspect="Content" ObjectID="_1598429294" r:id="rId15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1" type="#_x0000_t75" style="width:12.75pt;height:17.25pt" o:ole="">
            <v:imagedata r:id="rId159" o:title=""/>
          </v:shape>
          <o:OLEObject Type="Embed" ProgID="Equation.3" ShapeID="_x0000_i1101" DrawAspect="Content" ObjectID="_1598429295" r:id="rId16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02" type="#_x0000_t75" style="width:11.25pt;height:17.25pt" o:ole="">
            <v:imagedata r:id="rId161" o:title=""/>
          </v:shape>
          <o:OLEObject Type="Embed" ProgID="Equation.3" ShapeID="_x0000_i1102" DrawAspect="Content" ObjectID="_1598429296" r:id="rId162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03" type="#_x0000_t75" style="width:12.75pt;height:17.25pt" o:ole="">
            <v:imagedata r:id="rId163" o:title=""/>
          </v:shape>
          <o:OLEObject Type="Embed" ProgID="Equation.3" ShapeID="_x0000_i1103" DrawAspect="Content" ObjectID="_1598429297" r:id="rId16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04" type="#_x0000_t75" style="width:11.25pt;height:17.25pt" o:ole="">
            <v:imagedata r:id="rId165" o:title=""/>
          </v:shape>
          <o:OLEObject Type="Embed" ProgID="Equation.3" ShapeID="_x0000_i1104" DrawAspect="Content" ObjectID="_1598429298" r:id="rId16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8%-м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05" type="#_x0000_t75" style="width:15.75pt;height:15pt" o:ole="">
            <v:imagedata r:id="rId167" o:title=""/>
          </v:shape>
          <o:OLEObject Type="Embed" ProgID="Equation.3" ShapeID="_x0000_i1105" DrawAspect="Content" ObjectID="_1598429299" r:id="rId16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06" type="#_x0000_t75" style="width:21pt;height:12.75pt" o:ole="">
            <v:imagedata r:id="rId169" o:title=""/>
          </v:shape>
          <o:OLEObject Type="Embed" ProgID="Equation.3" ShapeID="_x0000_i1106" DrawAspect="Content" ObjectID="_1598429300" r:id="rId17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07" type="#_x0000_t75" style="width:21pt;height:12.75pt" o:ole="">
            <v:imagedata r:id="rId171" o:title=""/>
          </v:shape>
          <o:OLEObject Type="Embed" ProgID="Equation.3" ShapeID="_x0000_i1107" DrawAspect="Content" ObjectID="_1598429301" r:id="rId17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08" type="#_x0000_t75" style="width:19.5pt;height:12.75pt" o:ole="">
            <v:imagedata r:id="rId173" o:title=""/>
          </v:shape>
          <o:OLEObject Type="Embed" ProgID="Equation.3" ShapeID="_x0000_i1108" DrawAspect="Content" ObjectID="_1598429302" r:id="rId174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8%(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880" w:dyaOrig="300">
          <v:shape id="_x0000_i1109" type="#_x0000_t75" style="width:43.5pt;height:14.25pt" o:ole="">
            <v:imagedata r:id="rId175" o:title=""/>
          </v:shape>
          <o:OLEObject Type="Embed" ProgID="Equation.3" ShapeID="_x0000_i1109" DrawAspect="Content" ObjectID="_1598429303" r:id="rId17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10" type="#_x0000_t75" style="width:12.75pt;height:15.75pt" o:ole="">
            <v:imagedata r:id="rId177" o:title=""/>
          </v:shape>
          <o:OLEObject Type="Embed" ProgID="Equation.3" ShapeID="_x0000_i1110" DrawAspect="Content" ObjectID="_1598429304" r:id="rId17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11" type="#_x0000_t75" style="width:11.25pt;height:15.75pt" o:ole="">
            <v:imagedata r:id="rId179" o:title=""/>
          </v:shape>
          <o:OLEObject Type="Embed" ProgID="Equation.3" ShapeID="_x0000_i1111" DrawAspect="Content" ObjectID="_1598429305" r:id="rId18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92%,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12" type="#_x0000_t75" style="width:43.5pt;height:15.75pt" o:ole="">
            <v:imagedata r:id="rId181" o:title=""/>
          </v:shape>
          <o:OLEObject Type="Embed" ProgID="Equation.3" ShapeID="_x0000_i1112" DrawAspect="Content" ObjectID="_1598429306" r:id="rId182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надежностью92% построить интервальную оценку для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оборота розничной торговли региона Сибирского федерального округа, если фактическое потребление домашних хозяйств составит 350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 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8.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LE_LINK10"/>
      <w:bookmarkStart w:id="6" w:name="OLE_LINK11"/>
      <w:r w:rsidRPr="00623314"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О, П)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результатам международной статистической отчетности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623314">
        <w:rPr>
          <w:rFonts w:ascii="Times New Roman" w:hAnsi="Times New Roman" w:cs="Times New Roman"/>
          <w:sz w:val="24"/>
          <w:szCs w:val="24"/>
        </w:rPr>
        <w:t>имеются данные относительно качества жизни в стране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баллов по </w:t>
      </w:r>
      <w:r w:rsidRPr="00623314">
        <w:rPr>
          <w:rFonts w:ascii="Times New Roman" w:hAnsi="Times New Roman" w:cs="Times New Roman"/>
          <w:sz w:val="24"/>
          <w:szCs w:val="24"/>
        </w:rPr>
        <w:br/>
        <w:t>10-балльной шкале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Y,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балл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по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10-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бальной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шкале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) и валового внутреннего продукта страны на душу населения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тыс. долл.)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долл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.)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за 2017 г. Данные представлены в таблице: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7"/>
        <w:gridCol w:w="1383"/>
        <w:gridCol w:w="1380"/>
      </w:tblGrid>
      <w:tr w:rsidR="00623314" w:rsidRPr="00623314" w:rsidTr="00CB3973">
        <w:trPr>
          <w:trHeight w:val="290"/>
          <w:jc w:val="center"/>
        </w:trPr>
        <w:tc>
          <w:tcPr>
            <w:tcW w:w="1820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4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Y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баллов по 10-балльной шкале 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долл.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Аргентина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Венесуэла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Гонконг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3939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3A3939"/>
                <w:sz w:val="24"/>
                <w:szCs w:val="24"/>
              </w:rPr>
              <w:t>55,1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Индонезия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23314" w:rsidRPr="00623314" w:rsidTr="00CB3973">
        <w:trPr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валовым внутренним продуктом страны на душу населения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 xml:space="preserve">, долл.) </w:t>
      </w:r>
      <w:r w:rsidRPr="00623314">
        <w:rPr>
          <w:rFonts w:ascii="Times New Roman" w:hAnsi="Times New Roman" w:cs="Times New Roman"/>
          <w:sz w:val="24"/>
          <w:szCs w:val="24"/>
        </w:rPr>
        <w:br/>
        <w:t>и качеством жизни в стране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баллов).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13" type="#_x0000_t75" style="width:11.25pt;height:15pt" o:ole="">
            <v:imagedata r:id="rId183" o:title=""/>
          </v:shape>
          <o:OLEObject Type="Embed" ProgID="Equation.3" ShapeID="_x0000_i1113" DrawAspect="Content" ObjectID="_1598429307" r:id="rId184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4%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14" type="#_x0000_t75" style="width:38.25pt;height:13.5pt" o:ole="">
            <v:imagedata r:id="rId185" o:title=""/>
          </v:shape>
          <o:OLEObject Type="Embed" ProgID="Equation.3" ShapeID="_x0000_i1114" DrawAspect="Content" ObjectID="_1598429308" r:id="rId18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15" type="#_x0000_t75" style="width:12.75pt;height:17.25pt" o:ole="">
            <v:imagedata r:id="rId187" o:title=""/>
          </v:shape>
          <o:OLEObject Type="Embed" ProgID="Equation.3" ShapeID="_x0000_i1115" DrawAspect="Content" ObjectID="_1598429309" r:id="rId18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16" type="#_x0000_t75" style="width:11.25pt;height:17.25pt" o:ole="">
            <v:imagedata r:id="rId189" o:title=""/>
          </v:shape>
          <o:OLEObject Type="Embed" ProgID="Equation.3" ShapeID="_x0000_i1116" DrawAspect="Content" ObjectID="_1598429310" r:id="rId190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17" type="#_x0000_t75" style="width:12.75pt;height:17.25pt" o:ole="">
            <v:imagedata r:id="rId191" o:title=""/>
          </v:shape>
          <o:OLEObject Type="Embed" ProgID="Equation.3" ShapeID="_x0000_i1117" DrawAspect="Content" ObjectID="_1598429311" r:id="rId19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18" type="#_x0000_t75" style="width:11.25pt;height:17.25pt" o:ole="">
            <v:imagedata r:id="rId193" o:title=""/>
          </v:shape>
          <o:OLEObject Type="Embed" ProgID="Equation.3" ShapeID="_x0000_i1118" DrawAspect="Content" ObjectID="_1598429312" r:id="rId19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4%-м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19" type="#_x0000_t75" style="width:15.75pt;height:15pt" o:ole="">
            <v:imagedata r:id="rId195" o:title=""/>
          </v:shape>
          <o:OLEObject Type="Embed" ProgID="Equation.3" ShapeID="_x0000_i1119" DrawAspect="Content" ObjectID="_1598429313" r:id="rId19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20" type="#_x0000_t75" style="width:21pt;height:12.75pt" o:ole="">
            <v:imagedata r:id="rId197" o:title=""/>
          </v:shape>
          <o:OLEObject Type="Embed" ProgID="Equation.3" ShapeID="_x0000_i1120" DrawAspect="Content" ObjectID="_1598429314" r:id="rId19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21" type="#_x0000_t75" style="width:21pt;height:12.75pt" o:ole="">
            <v:imagedata r:id="rId199" o:title=""/>
          </v:shape>
          <o:OLEObject Type="Embed" ProgID="Equation.3" ShapeID="_x0000_i1121" DrawAspect="Content" ObjectID="_1598429315" r:id="rId20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22" type="#_x0000_t75" style="width:19.5pt;height:12.75pt" o:ole="">
            <v:imagedata r:id="rId201" o:title=""/>
          </v:shape>
          <o:OLEObject Type="Embed" ProgID="Equation.3" ShapeID="_x0000_i1122" DrawAspect="Content" ObjectID="_1598429316" r:id="rId202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4%(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23" type="#_x0000_t75" style="width:38.25pt;height:13.5pt" o:ole="">
            <v:imagedata r:id="rId203" o:title=""/>
          </v:shape>
          <o:OLEObject Type="Embed" ProgID="Equation.3" ShapeID="_x0000_i1123" DrawAspect="Content" ObjectID="_1598429317" r:id="rId204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24" type="#_x0000_t75" style="width:12.75pt;height:15.75pt" o:ole="">
            <v:imagedata r:id="rId205" o:title=""/>
          </v:shape>
          <o:OLEObject Type="Embed" ProgID="Equation.3" ShapeID="_x0000_i1124" DrawAspect="Content" ObjectID="_1598429318" r:id="rId20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25" type="#_x0000_t75" style="width:11.25pt;height:15.75pt" o:ole="">
            <v:imagedata r:id="rId207" o:title=""/>
          </v:shape>
          <o:OLEObject Type="Embed" ProgID="Equation.3" ShapeID="_x0000_i1125" DrawAspect="Content" ObjectID="_1598429319" r:id="rId20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96%,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26" type="#_x0000_t75" style="width:36.75pt;height:13.5pt" o:ole="">
            <v:imagedata r:id="rId209" o:title=""/>
          </v:shape>
          <o:OLEObject Type="Embed" ProgID="Equation.3" ShapeID="_x0000_i1126" DrawAspect="Content" ObjectID="_1598429320" r:id="rId210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96% построить интервальную оценку прогнозного значения качества жизни в стране, если валовой внутренний продукт страны на душу населения составит 56 тыс. долл.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8.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Р, С)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РФ в таблице приведены значения показателей "Численность постоянного населения" (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X, 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тыс. чел.) и </w:t>
      </w:r>
      <w:r w:rsidRPr="00623314">
        <w:rPr>
          <w:rFonts w:ascii="Times New Roman" w:hAnsi="Times New Roman" w:cs="Times New Roman"/>
          <w:sz w:val="24"/>
          <w:szCs w:val="24"/>
        </w:rPr>
        <w:lastRenderedPageBreak/>
        <w:t>"Мощность амбулаторно-поликлинических организаций (на конец года)" (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Y,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чел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.)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тыс. посещений за смену) по регионам Сибирского федерального округа за 2016г.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623314">
        <w:rPr>
          <w:rFonts w:ascii="Times New Roman" w:hAnsi="Times New Roman" w:cs="Times New Roman"/>
          <w:sz w:val="24"/>
          <w:szCs w:val="24"/>
        </w:rPr>
        <w:t>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1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60"/>
        <w:gridCol w:w="2080"/>
        <w:gridCol w:w="2740"/>
      </w:tblGrid>
      <w:tr w:rsidR="00623314" w:rsidRPr="00623314" w:rsidTr="00CB3973">
        <w:trPr>
          <w:trHeight w:val="290"/>
          <w:jc w:val="center"/>
        </w:trPr>
        <w:tc>
          <w:tcPr>
            <w:tcW w:w="2360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Сибирского федерального округа РФ</w:t>
            </w:r>
          </w:p>
        </w:tc>
        <w:tc>
          <w:tcPr>
            <w:tcW w:w="2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постоянного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населения, </w:t>
            </w:r>
          </w:p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7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Мощность амбулаторно-поликлинических организаций (на конец года), тыс. посещений за смену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область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36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численностью постоянного населения региона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тыс. чел.) и мощностью амбулаторно-поликлинических организаций (на конец года)(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 тыс. посещений за смену). Построить корреляционное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по-</w:t>
      </w:r>
      <w:r w:rsidRPr="00623314">
        <w:rPr>
          <w:rFonts w:ascii="Times New Roman" w:hAnsi="Times New Roman" w:cs="Times New Roman"/>
          <w:sz w:val="24"/>
          <w:szCs w:val="24"/>
        </w:rPr>
        <w:br/>
        <w:t xml:space="preserve">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27" type="#_x0000_t75" style="width:11.25pt;height:15pt" o:ole="">
            <v:imagedata r:id="rId211" o:title=""/>
          </v:shape>
          <o:OLEObject Type="Embed" ProgID="Equation.3" ShapeID="_x0000_i1127" DrawAspect="Content" ObjectID="_1598429321" r:id="rId212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2% (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=0,02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28" type="#_x0000_t75" style="width:38.25pt;height:13.5pt" o:ole="">
            <v:imagedata r:id="rId213" o:title=""/>
          </v:shape>
          <o:OLEObject Type="Embed" ProgID="Equation.3" ShapeID="_x0000_i1128" DrawAspect="Content" ObjectID="_1598429322" r:id="rId214"/>
        </w:objec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40" w:dyaOrig="340">
          <v:shape id="_x0000_i1129" type="#_x0000_t75" style="width:12.75pt;height:17.25pt" o:ole="">
            <v:imagedata r:id="rId215" o:title=""/>
          </v:shape>
          <o:OLEObject Type="Embed" ProgID="Equation.3" ShapeID="_x0000_i1129" DrawAspect="Content" ObjectID="_1598429323" r:id="rId216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20" w:dyaOrig="340">
          <v:shape id="_x0000_i1130" type="#_x0000_t75" style="width:11.25pt;height:17.25pt" o:ole="">
            <v:imagedata r:id="rId217" o:title=""/>
          </v:shape>
          <o:OLEObject Type="Embed" ProgID="Equation.3" ShapeID="_x0000_i1130" DrawAspect="Content" ObjectID="_1598429324" r:id="rId218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31" type="#_x0000_t75" style="width:12.75pt;height:17.25pt" o:ole="">
            <v:imagedata r:id="rId219" o:title=""/>
          </v:shape>
          <o:OLEObject Type="Embed" ProgID="Equation.3" ShapeID="_x0000_i1131" DrawAspect="Content" ObjectID="_1598429325" r:id="rId22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32" type="#_x0000_t75" style="width:11.25pt;height:17.25pt" o:ole="">
            <v:imagedata r:id="rId221" o:title=""/>
          </v:shape>
          <o:OLEObject Type="Embed" ProgID="Equation.3" ShapeID="_x0000_i1132" DrawAspect="Content" ObjectID="_1598429326" r:id="rId22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2%-м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33" type="#_x0000_t75" style="width:15.75pt;height:15pt" o:ole="">
            <v:imagedata r:id="rId223" o:title=""/>
          </v:shape>
          <o:OLEObject Type="Embed" ProgID="Equation.3" ShapeID="_x0000_i1133" DrawAspect="Content" ObjectID="_1598429327" r:id="rId22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34" type="#_x0000_t75" style="width:21pt;height:12.75pt" o:ole="">
            <v:imagedata r:id="rId225" o:title=""/>
          </v:shape>
          <o:OLEObject Type="Embed" ProgID="Equation.3" ShapeID="_x0000_i1134" DrawAspect="Content" ObjectID="_1598429328" r:id="rId22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35" type="#_x0000_t75" style="width:21pt;height:12.75pt" o:ole="">
            <v:imagedata r:id="rId227" o:title=""/>
          </v:shape>
          <o:OLEObject Type="Embed" ProgID="Equation.3" ShapeID="_x0000_i1135" DrawAspect="Content" ObjectID="_1598429329" r:id="rId22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36" type="#_x0000_t75" style="width:19.5pt;height:12.75pt" o:ole="">
            <v:imagedata r:id="rId229" o:title=""/>
          </v:shape>
          <o:OLEObject Type="Embed" ProgID="Equation.3" ShapeID="_x0000_i1136" DrawAspect="Content" ObjectID="_1598429330" r:id="rId230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2%(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=0,02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37" type="#_x0000_t75" style="width:38.25pt;height:13.5pt" o:ole="">
            <v:imagedata r:id="rId231" o:title=""/>
          </v:shape>
          <o:OLEObject Type="Embed" ProgID="Equation.3" ShapeID="_x0000_i1137" DrawAspect="Content" ObjectID="_1598429331" r:id="rId232"/>
        </w:objec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38" type="#_x0000_t75" style="width:12.75pt;height:15.75pt" o:ole="">
            <v:imagedata r:id="rId233" o:title=""/>
          </v:shape>
          <o:OLEObject Type="Embed" ProgID="Equation.3" ShapeID="_x0000_i1138" DrawAspect="Content" ObjectID="_1598429332" r:id="rId23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39" type="#_x0000_t75" style="width:11.25pt;height:15.75pt" o:ole="">
            <v:imagedata r:id="rId235" o:title=""/>
          </v:shape>
          <o:OLEObject Type="Embed" ProgID="Equation.3" ShapeID="_x0000_i1139" DrawAspect="Content" ObjectID="_1598429333" r:id="rId23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98%,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=0,98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40" type="#_x0000_t75" style="width:36.75pt;height:13.5pt" o:ole="">
            <v:imagedata r:id="rId237" o:title=""/>
          </v:shape>
          <o:OLEObject Type="Embed" ProgID="Equation.3" ShapeID="_x0000_i1140" DrawAspect="Content" ObjectID="_1598429334" r:id="rId238"/>
        </w:objec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).Дать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7.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 xml:space="preserve"> С надежностью0,98% построить интервальную оценку прогнозного значения м</w:t>
      </w:r>
      <w:r w:rsidRPr="00623314">
        <w:rPr>
          <w:rFonts w:ascii="Times New Roman" w:hAnsi="Times New Roman" w:cs="Times New Roman"/>
          <w:sz w:val="24"/>
          <w:szCs w:val="24"/>
        </w:rPr>
        <w:t>ощности амбулаторно-поликлинических организаций (на конец года)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, если численность постоянного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населения региона составит 3000 тыс. чел.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6B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Т, У)</w:t>
      </w:r>
    </w:p>
    <w:bookmarkEnd w:id="5"/>
    <w:bookmarkEnd w:id="6"/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314">
        <w:rPr>
          <w:rFonts w:ascii="Times New Roman" w:hAnsi="Times New Roman" w:cs="Times New Roman"/>
          <w:spacing w:val="-4"/>
          <w:sz w:val="24"/>
          <w:szCs w:val="24"/>
        </w:rPr>
        <w:t>По данным Федеральной службы государственной статистики по регионам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Северо-Западного федерального округа собран статистический массив по расходам на сферу образования (</w:t>
      </w:r>
      <w:r w:rsidRPr="00623314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млрд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 xml:space="preserve"> руб.) и валовому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региональному  продукту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623314">
        <w:rPr>
          <w:rFonts w:ascii="Times New Roman" w:hAnsi="Times New Roman" w:cs="Times New Roman"/>
          <w:i/>
          <w:spacing w:val="-4"/>
          <w:sz w:val="24"/>
          <w:szCs w:val="24"/>
        </w:rPr>
        <w:t>Х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млрд</w:t>
      </w:r>
      <w:r w:rsidR="00C7766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 xml:space="preserve"> руб.) за 2015г.</w:t>
      </w:r>
      <w:r w:rsidRPr="00623314">
        <w:rPr>
          <w:rStyle w:val="ab"/>
          <w:rFonts w:ascii="Times New Roman" w:hAnsi="Times New Roman" w:cs="Times New Roman"/>
          <w:spacing w:val="-4"/>
          <w:sz w:val="24"/>
          <w:szCs w:val="24"/>
        </w:rPr>
        <w:footnoteReference w:id="7"/>
      </w:r>
      <w:r w:rsidRPr="00623314">
        <w:rPr>
          <w:rFonts w:ascii="Times New Roman" w:hAnsi="Times New Roman" w:cs="Times New Roman"/>
          <w:spacing w:val="-4"/>
          <w:sz w:val="24"/>
          <w:szCs w:val="24"/>
        </w:rPr>
        <w:t>Данные представлены в таблице: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70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27"/>
        <w:gridCol w:w="1285"/>
        <w:gridCol w:w="2875"/>
      </w:tblGrid>
      <w:tr w:rsidR="00623314" w:rsidRPr="00623314" w:rsidTr="00CB3973">
        <w:trPr>
          <w:trHeight w:val="290"/>
          <w:jc w:val="center"/>
        </w:trPr>
        <w:tc>
          <w:tcPr>
            <w:tcW w:w="2927" w:type="dxa"/>
            <w:tcBorders>
              <w:top w:val="single" w:sz="12" w:space="0" w:color="000000"/>
              <w:bottom w:val="single" w:sz="12" w:space="0" w:color="000000"/>
              <w:tl2br w:val="nil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Северо-Западного федерального округа РФ</w:t>
            </w:r>
          </w:p>
        </w:tc>
        <w:tc>
          <w:tcPr>
            <w:tcW w:w="12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ВРП,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млрд</w:t>
            </w:r>
            <w:r w:rsidR="00C77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8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консолидированного бюджета на образование,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млрд</w:t>
            </w:r>
            <w:r w:rsidR="00C77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2875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523,2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468,8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390,4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9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3 024,0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величиной валового регионального продукта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 w:rsidR="00C7766B"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руб.) и объемом расходов на сферу образования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млрд</w:t>
      </w:r>
      <w:r w:rsidR="00C7766B"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41" type="#_x0000_t75" style="width:11.25pt;height:15pt" o:ole="">
            <v:imagedata r:id="rId239" o:title=""/>
          </v:shape>
          <o:OLEObject Type="Embed" ProgID="Equation.3" ShapeID="_x0000_i1141" DrawAspect="Content" ObjectID="_1598429335" r:id="rId240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4%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42" type="#_x0000_t75" style="width:38.25pt;height:13.5pt" o:ole="">
            <v:imagedata r:id="rId241" o:title=""/>
          </v:shape>
          <o:OLEObject Type="Embed" ProgID="Equation.3" ShapeID="_x0000_i1142" DrawAspect="Content" ObjectID="_1598429336" r:id="rId242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40" w:dyaOrig="340">
          <v:shape id="_x0000_i1143" type="#_x0000_t75" style="width:12.75pt;height:17.25pt" o:ole="">
            <v:imagedata r:id="rId243" o:title=""/>
          </v:shape>
          <o:OLEObject Type="Embed" ProgID="Equation.3" ShapeID="_x0000_i1143" DrawAspect="Content" ObjectID="_1598429337" r:id="rId244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20" w:dyaOrig="340">
          <v:shape id="_x0000_i1144" type="#_x0000_t75" style="width:11.25pt;height:17.25pt" o:ole="">
            <v:imagedata r:id="rId245" o:title=""/>
          </v:shape>
          <o:OLEObject Type="Embed" ProgID="Equation.3" ShapeID="_x0000_i1144" DrawAspect="Content" ObjectID="_1598429338" r:id="rId246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45" type="#_x0000_t75" style="width:12.75pt;height:17.25pt" o:ole="">
            <v:imagedata r:id="rId247" o:title=""/>
          </v:shape>
          <o:OLEObject Type="Embed" ProgID="Equation.3" ShapeID="_x0000_i1145" DrawAspect="Content" ObjectID="_1598429339" r:id="rId24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46" type="#_x0000_t75" style="width:11.25pt;height:17.25pt" o:ole="">
            <v:imagedata r:id="rId249" o:title=""/>
          </v:shape>
          <o:OLEObject Type="Embed" ProgID="Equation.3" ShapeID="_x0000_i1146" DrawAspect="Content" ObjectID="_1598429340" r:id="rId25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4%-м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47" type="#_x0000_t75" style="width:15.75pt;height:15pt" o:ole="">
            <v:imagedata r:id="rId251" o:title=""/>
          </v:shape>
          <o:OLEObject Type="Embed" ProgID="Equation.3" ShapeID="_x0000_i1147" DrawAspect="Content" ObjectID="_1598429341" r:id="rId25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48" type="#_x0000_t75" style="width:21pt;height:12.75pt" o:ole="">
            <v:imagedata r:id="rId253" o:title=""/>
          </v:shape>
          <o:OLEObject Type="Embed" ProgID="Equation.3" ShapeID="_x0000_i1148" DrawAspect="Content" ObjectID="_1598429342" r:id="rId25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49" type="#_x0000_t75" style="width:21pt;height:12.75pt" o:ole="">
            <v:imagedata r:id="rId255" o:title=""/>
          </v:shape>
          <o:OLEObject Type="Embed" ProgID="Equation.3" ShapeID="_x0000_i1149" DrawAspect="Content" ObjectID="_1598429343" r:id="rId25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50" type="#_x0000_t75" style="width:19.5pt;height:12.75pt" o:ole="">
            <v:imagedata r:id="rId257" o:title=""/>
          </v:shape>
          <o:OLEObject Type="Embed" ProgID="Equation.3" ShapeID="_x0000_i1150" DrawAspect="Content" ObjectID="_1598429344" r:id="rId258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модели),используя критерий Фишера -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4%(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51" type="#_x0000_t75" style="width:38.25pt;height:13.5pt" o:ole="">
            <v:imagedata r:id="rId259" o:title=""/>
          </v:shape>
          <o:OLEObject Type="Embed" ProgID="Equation.3" ShapeID="_x0000_i1151" DrawAspect="Content" ObjectID="_1598429345" r:id="rId260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52" type="#_x0000_t75" style="width:12.75pt;height:15.75pt" o:ole="">
            <v:imagedata r:id="rId261" o:title=""/>
          </v:shape>
          <o:OLEObject Type="Embed" ProgID="Equation.3" ShapeID="_x0000_i1152" DrawAspect="Content" ObjectID="_1598429346" r:id="rId26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53" type="#_x0000_t75" style="width:11.25pt;height:15.75pt" o:ole="">
            <v:imagedata r:id="rId263" o:title=""/>
          </v:shape>
          <o:OLEObject Type="Embed" ProgID="Equation.3" ShapeID="_x0000_i1153" DrawAspect="Content" ObjectID="_1598429347" r:id="rId26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96%,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54" type="#_x0000_t75" style="width:36.75pt;height:13.5pt" o:ole="">
            <v:imagedata r:id="rId265" o:title=""/>
          </v:shape>
          <o:OLEObject Type="Embed" ProgID="Equation.3" ShapeID="_x0000_i1154" DrawAspect="Content" ObjectID="_1598429348" r:id="rId266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 96% построить интервальную оценку прогнозного значения объема расходов на образование в регионе, если валовой региональный продукт составит 900 млрд</w:t>
      </w:r>
      <w:r w:rsidR="00C7766B">
        <w:rPr>
          <w:rFonts w:ascii="Times New Roman" w:hAnsi="Times New Roman" w:cs="Times New Roman"/>
          <w:sz w:val="24"/>
          <w:szCs w:val="24"/>
        </w:rPr>
        <w:t>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руб.Сделать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OLE_LINK12"/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6B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Ф, Х, Ц)</w:t>
      </w:r>
    </w:p>
    <w:bookmarkEnd w:id="7"/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результатам международной статистической отчетности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имеются данные (2017 г.) по величине ВВП страны на душу населения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тыс. долл.) и по объему конечного национального потребления населения страны, рассчитанного в международных ценах (</w:t>
      </w:r>
      <w:r w:rsidRPr="00623314">
        <w:rPr>
          <w:rFonts w:ascii="Times New Roman" w:hAnsi="Times New Roman" w:cs="Times New Roman"/>
          <w:i/>
          <w:sz w:val="24"/>
          <w:szCs w:val="24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%). Данные представлены в таблице:</w:t>
      </w:r>
    </w:p>
    <w:tbl>
      <w:tblPr>
        <w:tblW w:w="58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7"/>
        <w:gridCol w:w="1914"/>
        <w:gridCol w:w="2045"/>
      </w:tblGrid>
      <w:tr w:rsidR="00623314" w:rsidRPr="00623314" w:rsidTr="00CB3973">
        <w:trPr>
          <w:jc w:val="center"/>
        </w:trPr>
        <w:tc>
          <w:tcPr>
            <w:tcW w:w="1779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018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ВВП на душу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населения,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тыс. долл.</w:t>
            </w:r>
          </w:p>
        </w:tc>
        <w:tc>
          <w:tcPr>
            <w:tcW w:w="2079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конечного национального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потребления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населения, %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46,32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Ирландия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57,22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17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величиной ВВП страны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на душу населения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тыс. долл.) и объемом конечного национального потребления населения страны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 %).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55" type="#_x0000_t75" style="width:11.25pt;height:15pt" o:ole="">
            <v:imagedata r:id="rId267" o:title=""/>
          </v:shape>
          <o:OLEObject Type="Embed" ProgID="Equation.3" ShapeID="_x0000_i1155" DrawAspect="Content" ObjectID="_1598429349" r:id="rId268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5%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56" type="#_x0000_t75" style="width:38.25pt;height:13.5pt" o:ole="">
            <v:imagedata r:id="rId269" o:title=""/>
          </v:shape>
          <o:OLEObject Type="Embed" ProgID="Equation.3" ShapeID="_x0000_i1156" DrawAspect="Content" ObjectID="_1598429350" r:id="rId270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57" type="#_x0000_t75" style="width:12.75pt;height:17.25pt" o:ole="">
            <v:imagedata r:id="rId271" o:title=""/>
          </v:shape>
          <o:OLEObject Type="Embed" ProgID="Equation.3" ShapeID="_x0000_i1157" DrawAspect="Content" ObjectID="_1598429351" r:id="rId27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58" type="#_x0000_t75" style="width:11.25pt;height:17.25pt" o:ole="">
            <v:imagedata r:id="rId273" o:title=""/>
          </v:shape>
          <o:OLEObject Type="Embed" ProgID="Equation.3" ShapeID="_x0000_i1158" DrawAspect="Content" ObjectID="_1598429352" r:id="rId274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59" type="#_x0000_t75" style="width:12.75pt;height:17.25pt" o:ole="">
            <v:imagedata r:id="rId275" o:title=""/>
          </v:shape>
          <o:OLEObject Type="Embed" ProgID="Equation.3" ShapeID="_x0000_i1159" DrawAspect="Content" ObjectID="_1598429353" r:id="rId27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60" type="#_x0000_t75" style="width:11.25pt;height:17.25pt" o:ole="">
            <v:imagedata r:id="rId277" o:title=""/>
          </v:shape>
          <o:OLEObject Type="Embed" ProgID="Equation.3" ShapeID="_x0000_i1160" DrawAspect="Content" ObjectID="_1598429354" r:id="rId27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5%-м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61" type="#_x0000_t75" style="width:15.75pt;height:15pt" o:ole="">
            <v:imagedata r:id="rId279" o:title=""/>
          </v:shape>
          <o:OLEObject Type="Embed" ProgID="Equation.3" ShapeID="_x0000_i1161" DrawAspect="Content" ObjectID="_1598429355" r:id="rId28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62" type="#_x0000_t75" style="width:21pt;height:12.75pt" o:ole="">
            <v:imagedata r:id="rId281" o:title=""/>
          </v:shape>
          <o:OLEObject Type="Embed" ProgID="Equation.3" ShapeID="_x0000_i1162" DrawAspect="Content" ObjectID="_1598429356" r:id="rId28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63" type="#_x0000_t75" style="width:21pt;height:12.75pt" o:ole="">
            <v:imagedata r:id="rId283" o:title=""/>
          </v:shape>
          <o:OLEObject Type="Embed" ProgID="Equation.3" ShapeID="_x0000_i1163" DrawAspect="Content" ObjectID="_1598429357" r:id="rId28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64" type="#_x0000_t75" style="width:19.5pt;height:12.75pt" o:ole="">
            <v:imagedata r:id="rId285" o:title=""/>
          </v:shape>
          <o:OLEObject Type="Embed" ProgID="Equation.3" ShapeID="_x0000_i1164" DrawAspect="Content" ObjectID="_1598429358" r:id="rId28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.Проверить качество уравнения парной регрессии (значимость построенной </w:t>
      </w:r>
      <w:r w:rsidRPr="00623314">
        <w:rPr>
          <w:rFonts w:ascii="Times New Roman" w:hAnsi="Times New Roman" w:cs="Times New Roman"/>
          <w:sz w:val="24"/>
          <w:szCs w:val="24"/>
        </w:rPr>
        <w:lastRenderedPageBreak/>
        <w:t>модели), используя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критерий Фишера -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5%(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65" type="#_x0000_t75" style="width:38.25pt;height:13.5pt" o:ole="">
            <v:imagedata r:id="rId287" o:title=""/>
          </v:shape>
          <o:OLEObject Type="Embed" ProgID="Equation.3" ShapeID="_x0000_i1165" DrawAspect="Content" ObjectID="_1598429359" r:id="rId28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66" type="#_x0000_t75" style="width:12.75pt;height:15.75pt" o:ole="">
            <v:imagedata r:id="rId289" o:title=""/>
          </v:shape>
          <o:OLEObject Type="Embed" ProgID="Equation.3" ShapeID="_x0000_i1166" DrawAspect="Content" ObjectID="_1598429360" r:id="rId29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67" type="#_x0000_t75" style="width:11.25pt;height:15.75pt" o:ole="">
            <v:imagedata r:id="rId291" o:title=""/>
          </v:shape>
          <o:OLEObject Type="Embed" ProgID="Equation.3" ShapeID="_x0000_i1167" DrawAspect="Content" ObjectID="_1598429361" r:id="rId29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95%,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68" type="#_x0000_t75" style="width:36.75pt;height:13.5pt" o:ole="">
            <v:imagedata r:id="rId293" o:title=""/>
          </v:shape>
          <o:OLEObject Type="Embed" ProgID="Equation.3" ShapeID="_x0000_i1168" DrawAspect="Content" ObjectID="_1598429362" r:id="rId294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надежностью95% построить интервальную оценку прогнозного значения объема конечного национального потребления населения страны, если ВВП на душу населения составит  45 тыс. долл. 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6B">
        <w:rPr>
          <w:rFonts w:ascii="Times New Roman" w:hAnsi="Times New Roman" w:cs="Times New Roman"/>
          <w:b/>
          <w:sz w:val="24"/>
          <w:szCs w:val="24"/>
        </w:rPr>
        <w:t>Вариант 11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Ч, Ш, Щ)</w:t>
      </w:r>
    </w:p>
    <w:p w:rsid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данным статистического отдела ООН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Pr="00623314">
        <w:rPr>
          <w:rFonts w:ascii="Times New Roman" w:hAnsi="Times New Roman" w:cs="Times New Roman"/>
          <w:sz w:val="24"/>
          <w:szCs w:val="24"/>
        </w:rPr>
        <w:t xml:space="preserve"> за 2014г. по результатам достижения Целей Тысячелетия был сформирован статистический массив по некоторым развивающимся регионам мира относительно показателей: годовые темпы роста ВВП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 %) и занятость населения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%). Данные представлены в таблице:</w:t>
      </w:r>
    </w:p>
    <w:p w:rsidR="00C7766B" w:rsidRPr="00623314" w:rsidRDefault="00C7766B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60"/>
        <w:gridCol w:w="1820"/>
        <w:gridCol w:w="1740"/>
      </w:tblGrid>
      <w:tr w:rsidR="00623314" w:rsidRPr="00623314" w:rsidTr="00CB3973">
        <w:trPr>
          <w:jc w:val="center"/>
        </w:trPr>
        <w:tc>
          <w:tcPr>
            <w:tcW w:w="2860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Некоторые развивающиеся регионы мира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Годовые темпы роста ВВП, %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Занятость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населения, %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Африка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 к югу от Сахары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Карибы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</w:tr>
      <w:tr w:rsidR="00623314" w:rsidRPr="00623314" w:rsidTr="00CB3973">
        <w:trPr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Азия (без Китая)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 (без Индии)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Юго-Восточная Азия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Азия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</w:tr>
      <w:tr w:rsidR="00623314" w:rsidRPr="00623314" w:rsidTr="00CB3973">
        <w:trPr>
          <w:trHeight w:val="20"/>
          <w:jc w:val="center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 и Центральная Азия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</w:tr>
    </w:tbl>
    <w:p w:rsidR="00623314" w:rsidRPr="00623314" w:rsidRDefault="00623314" w:rsidP="00623314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занятостью населения в регионе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%)и годовыми темпами роста ВВП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>,%) в развивающихся регионах мира.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69" type="#_x0000_t75" style="width:11.25pt;height:15pt" o:ole="">
            <v:imagedata r:id="rId295" o:title=""/>
          </v:shape>
          <o:OLEObject Type="Embed" ProgID="Equation.3" ShapeID="_x0000_i1169" DrawAspect="Content" ObjectID="_1598429363" r:id="rId296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5%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70" type="#_x0000_t75" style="width:38.25pt;height:13.5pt" o:ole="">
            <v:imagedata r:id="rId297" o:title=""/>
          </v:shape>
          <o:OLEObject Type="Embed" ProgID="Equation.3" ShapeID="_x0000_i1170" DrawAspect="Content" ObjectID="_1598429364" r:id="rId29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3.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71" type="#_x0000_t75" style="width:12.75pt;height:17.25pt" o:ole="">
            <v:imagedata r:id="rId299" o:title=""/>
          </v:shape>
          <o:OLEObject Type="Embed" ProgID="Equation.3" ShapeID="_x0000_i1171" DrawAspect="Content" ObjectID="_1598429365" r:id="rId30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72" type="#_x0000_t75" style="width:11.25pt;height:17.25pt" o:ole="">
            <v:imagedata r:id="rId301" o:title=""/>
          </v:shape>
          <o:OLEObject Type="Embed" ProgID="Equation.3" ShapeID="_x0000_i1172" DrawAspect="Content" ObjectID="_1598429366" r:id="rId302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73" type="#_x0000_t75" style="width:12.75pt;height:17.25pt" o:ole="">
            <v:imagedata r:id="rId303" o:title=""/>
          </v:shape>
          <o:OLEObject Type="Embed" ProgID="Equation.3" ShapeID="_x0000_i1173" DrawAspect="Content" ObjectID="_1598429367" r:id="rId30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74" type="#_x0000_t75" style="width:11.25pt;height:17.25pt" o:ole="">
            <v:imagedata r:id="rId305" o:title=""/>
          </v:shape>
          <o:OLEObject Type="Embed" ProgID="Equation.3" ShapeID="_x0000_i1174" DrawAspect="Content" ObjectID="_1598429368" r:id="rId30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5%-м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75" type="#_x0000_t75" style="width:15.75pt;height:15pt" o:ole="">
            <v:imagedata r:id="rId307" o:title=""/>
          </v:shape>
          <o:OLEObject Type="Embed" ProgID="Equation.3" ShapeID="_x0000_i1175" DrawAspect="Content" ObjectID="_1598429369" r:id="rId30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76" type="#_x0000_t75" style="width:21pt;height:12.75pt" o:ole="">
            <v:imagedata r:id="rId309" o:title=""/>
          </v:shape>
          <o:OLEObject Type="Embed" ProgID="Equation.3" ShapeID="_x0000_i1176" DrawAspect="Content" ObjectID="_1598429370" r:id="rId31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77" type="#_x0000_t75" style="width:21pt;height:12.75pt" o:ole="">
            <v:imagedata r:id="rId311" o:title=""/>
          </v:shape>
          <o:OLEObject Type="Embed" ProgID="Equation.3" ShapeID="_x0000_i1177" DrawAspect="Content" ObjectID="_1598429371" r:id="rId31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78" type="#_x0000_t75" style="width:19.5pt;height:12.75pt" o:ole="">
            <v:imagedata r:id="rId313" o:title=""/>
          </v:shape>
          <o:OLEObject Type="Embed" ProgID="Equation.3" ShapeID="_x0000_i1178" DrawAspect="Content" ObjectID="_1598429372" r:id="rId314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5%(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60" w:dyaOrig="260">
          <v:shape id="_x0000_i1179" type="#_x0000_t75" style="width:38.25pt;height:13.5pt" o:ole="">
            <v:imagedata r:id="rId315" o:title=""/>
          </v:shape>
          <o:OLEObject Type="Embed" ProgID="Equation.3" ShapeID="_x0000_i1179" DrawAspect="Content" ObjectID="_1598429373" r:id="rId316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80" type="#_x0000_t75" style="width:12.75pt;height:15.75pt" o:ole="">
            <v:imagedata r:id="rId317" o:title=""/>
          </v:shape>
          <o:OLEObject Type="Embed" ProgID="Equation.3" ShapeID="_x0000_i1180" DrawAspect="Content" ObjectID="_1598429374" r:id="rId31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81" type="#_x0000_t75" style="width:11.25pt;height:15.75pt" o:ole="">
            <v:imagedata r:id="rId319" o:title=""/>
          </v:shape>
          <o:OLEObject Type="Embed" ProgID="Equation.3" ShapeID="_x0000_i1181" DrawAspect="Content" ObjectID="_1598429375" r:id="rId32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95%,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82" type="#_x0000_t75" style="width:36.75pt;height:13.5pt" o:ole="">
            <v:imagedata r:id="rId321" o:title=""/>
          </v:shape>
          <o:OLEObject Type="Embed" ProgID="Equation.3" ShapeID="_x0000_i1182" DrawAspect="Content" ObjectID="_1598429376" r:id="rId322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надежностью95% построить интервальную оценку годовых темпов роста ВВП, если занятость населения в регионе составит 70%. Сделать экономический вывод.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8.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На корреляционном поле построить эмпирическую линию регрессии.</w:t>
      </w:r>
    </w:p>
    <w:p w:rsidR="00623314" w:rsidRPr="00C7766B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6B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623314" w:rsidRPr="00623314" w:rsidRDefault="00623314" w:rsidP="00623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(первая буква фамилии Э, Ю, Я)</w:t>
      </w:r>
    </w:p>
    <w:p w:rsid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>По 14 регионам Приволжского федерального округа имеются данные о среднедушевом денежном доходе населения в месяц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40" w:dyaOrig="220">
          <v:shape id="_x0000_i1183" type="#_x0000_t75" style="width:11.25pt;height:11.25pt" o:ole="">
            <v:imagedata r:id="rId323" o:title=""/>
          </v:shape>
          <o:OLEObject Type="Embed" ProgID="Equation.3" ShapeID="_x0000_i1183" DrawAspect="Content" ObjectID="_1598429377" r:id="rId324"/>
        </w:object>
      </w:r>
      <w:r w:rsidRPr="00623314">
        <w:rPr>
          <w:rFonts w:ascii="Times New Roman" w:hAnsi="Times New Roman" w:cs="Times New Roman"/>
          <w:sz w:val="24"/>
          <w:szCs w:val="24"/>
        </w:rPr>
        <w:t>, тыс.руб.) и объёме бытовых услуг на душу населения (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200" w:dyaOrig="220">
          <v:shape id="_x0000_i1184" type="#_x0000_t75" style="width:9.75pt;height:11.25pt" o:ole="">
            <v:imagedata r:id="rId325" o:title=""/>
          </v:shape>
          <o:OLEObject Type="Embed" ProgID="Equation.3" ShapeID="_x0000_i1184" DrawAspect="Content" ObjectID="_1598429378" r:id="rId326"/>
        </w:object>
      </w:r>
      <w:r w:rsidRPr="00623314">
        <w:rPr>
          <w:rFonts w:ascii="Times New Roman" w:hAnsi="Times New Roman" w:cs="Times New Roman"/>
          <w:sz w:val="24"/>
          <w:szCs w:val="24"/>
        </w:rPr>
        <w:t>, тыс. руб.) за 2016г.</w:t>
      </w:r>
      <w:r w:rsidRPr="00623314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Pr="00623314">
        <w:rPr>
          <w:rFonts w:ascii="Times New Roman" w:hAnsi="Times New Roman" w:cs="Times New Roman"/>
          <w:sz w:val="24"/>
          <w:szCs w:val="24"/>
        </w:rPr>
        <w:t>Данные представлены в таблице:</w:t>
      </w:r>
    </w:p>
    <w:p w:rsidR="00C7766B" w:rsidRPr="00623314" w:rsidRDefault="00C7766B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64"/>
        <w:gridCol w:w="2127"/>
        <w:gridCol w:w="2144"/>
      </w:tblGrid>
      <w:tr w:rsidR="00623314" w:rsidRPr="00623314" w:rsidTr="00CB3973">
        <w:trPr>
          <w:jc w:val="center"/>
        </w:trPr>
        <w:tc>
          <w:tcPr>
            <w:tcW w:w="2564" w:type="dxa"/>
            <w:tcBorders>
              <w:bottom w:val="single" w:sz="12" w:space="0" w:color="000000"/>
              <w:tl2br w:val="nil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 Приволжского федерального округа РФ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бытовых услуг на душу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населения, тыс. руб.</w:t>
            </w:r>
          </w:p>
        </w:tc>
        <w:tc>
          <w:tcPr>
            <w:tcW w:w="2144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Среднедушевые </w:t>
            </w:r>
            <w:r w:rsidRPr="0062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денежные доходы населения в месяц,  тыс. руб.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23314" w:rsidRPr="00623314" w:rsidTr="00CB3973">
        <w:trPr>
          <w:jc w:val="center"/>
        </w:trPr>
        <w:tc>
          <w:tcPr>
            <w:tcW w:w="256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623314" w:rsidRPr="00623314" w:rsidRDefault="00623314" w:rsidP="00623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</w:tbl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314">
        <w:rPr>
          <w:rFonts w:ascii="Times New Roman" w:hAnsi="Times New Roman" w:cs="Times New Roman"/>
          <w:sz w:val="24"/>
          <w:szCs w:val="24"/>
        </w:rPr>
        <w:t xml:space="preserve">Предполагается, что признаки </w:t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sz w:val="24"/>
          <w:szCs w:val="24"/>
        </w:rPr>
        <w:fldChar w:fldCharType="begin"/>
      </w:r>
      <w:r w:rsidRPr="00623314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</m:oMath>
      <w:r w:rsidRPr="00623314">
        <w:rPr>
          <w:rFonts w:ascii="Times New Roman" w:hAnsi="Times New Roman" w:cs="Times New Roman"/>
          <w:sz w:val="24"/>
          <w:szCs w:val="24"/>
        </w:rPr>
        <w:fldChar w:fldCharType="separate"/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23314">
        <w:rPr>
          <w:rFonts w:ascii="Times New Roman" w:hAnsi="Times New Roman" w:cs="Times New Roman"/>
          <w:sz w:val="24"/>
          <w:szCs w:val="24"/>
        </w:rPr>
        <w:t xml:space="preserve">и 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fldChar w:fldCharType="end"/>
      </w:r>
      <w:r w:rsidRPr="00623314">
        <w:rPr>
          <w:rFonts w:ascii="Times New Roman" w:hAnsi="Times New Roman" w:cs="Times New Roman"/>
          <w:sz w:val="24"/>
          <w:szCs w:val="24"/>
        </w:rPr>
        <w:t xml:space="preserve"> имеют нормальный закон распределения.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1.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Выявить наличие линейной корреляционной зависимости между величиной среднедушевых доходов населения региона (</w:t>
      </w:r>
      <w:r w:rsidRPr="00623314">
        <w:rPr>
          <w:rFonts w:ascii="Times New Roman" w:hAnsi="Times New Roman" w:cs="Times New Roman"/>
          <w:i/>
          <w:sz w:val="24"/>
          <w:szCs w:val="24"/>
        </w:rPr>
        <w:t>Х</w:t>
      </w:r>
      <w:r w:rsidRPr="00623314">
        <w:rPr>
          <w:rFonts w:ascii="Times New Roman" w:hAnsi="Times New Roman" w:cs="Times New Roman"/>
          <w:sz w:val="24"/>
          <w:szCs w:val="24"/>
        </w:rPr>
        <w:t>, тыс. руб.) и объёмом бытовых услуг на душу населения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23314">
        <w:rPr>
          <w:rFonts w:ascii="Times New Roman" w:hAnsi="Times New Roman" w:cs="Times New Roman"/>
          <w:sz w:val="24"/>
          <w:szCs w:val="24"/>
        </w:rPr>
        <w:t xml:space="preserve">,тыс. руб.). Построить корреляционное поле. Вычислить значение выборочного линейного коэффициента корреляции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85" type="#_x0000_t75" style="width:11.25pt;height:15pt" o:ole="">
            <v:imagedata r:id="rId327" o:title=""/>
          </v:shape>
          <o:OLEObject Type="Embed" ProgID="Equation.3" ShapeID="_x0000_i1185" DrawAspect="Content" ObjectID="_1598429379" r:id="rId328"/>
        </w:object>
      </w:r>
      <w:r w:rsidRPr="00623314">
        <w:rPr>
          <w:rFonts w:ascii="Times New Roman" w:hAnsi="Times New Roman" w:cs="Times New Roman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найденного коэффициента корреляции,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принять уровень значимости равным 3% 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40" w:dyaOrig="260">
          <v:shape id="_x0000_i1186" type="#_x0000_t75" style="width:36.75pt;height:13.5pt" o:ole="">
            <v:imagedata r:id="rId329" o:title=""/>
          </v:shape>
          <o:OLEObject Type="Embed" ProgID="Equation.3" ShapeID="_x0000_i1186" DrawAspect="Content" ObjectID="_1598429380" r:id="rId330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314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С помощью метода наименьших квадратов (МНК) вычислить оценки теоретических коэффициентов парной линейной регрессии, т.е.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40" w:dyaOrig="340">
          <v:shape id="_x0000_i1187" type="#_x0000_t75" style="width:12.75pt;height:17.25pt" o:ole="">
            <v:imagedata r:id="rId331" o:title=""/>
          </v:shape>
          <o:OLEObject Type="Embed" ProgID="Equation.3" ShapeID="_x0000_i1187" DrawAspect="Content" ObjectID="_1598429381" r:id="rId332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spacing w:val="-6"/>
          <w:position w:val="-10"/>
          <w:sz w:val="24"/>
          <w:szCs w:val="24"/>
        </w:rPr>
        <w:object w:dxaOrig="220" w:dyaOrig="340">
          <v:shape id="_x0000_i1188" type="#_x0000_t75" style="width:11.25pt;height:17.25pt" o:ole="">
            <v:imagedata r:id="rId333" o:title=""/>
          </v:shape>
          <o:OLEObject Type="Embed" ProgID="Equation.3" ShapeID="_x0000_i1188" DrawAspect="Content" ObjectID="_1598429382" r:id="rId334"/>
        </w:object>
      </w:r>
      <w:r w:rsidRPr="0062331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4.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Проверить статистическую значимость полученных оценок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189" type="#_x0000_t75" style="width:12.75pt;height:17.25pt" o:ole="">
            <v:imagedata r:id="rId335" o:title=""/>
          </v:shape>
          <o:OLEObject Type="Embed" ProgID="Equation.3" ShapeID="_x0000_i1189" DrawAspect="Content" ObjectID="_1598429383" r:id="rId336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40">
          <v:shape id="_x0000_i1190" type="#_x0000_t75" style="width:11.25pt;height:17.25pt" o:ole="">
            <v:imagedata r:id="rId337" o:title=""/>
          </v:shape>
          <o:OLEObject Type="Embed" ProgID="Equation.3" ShapeID="_x0000_i1190" DrawAspect="Content" ObjectID="_1598429384" r:id="rId338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при 3%-м уровне значимости, используя критерий Стьюдента </w:t>
      </w:r>
      <w:r w:rsidRPr="00623314">
        <w:rPr>
          <w:rFonts w:ascii="Times New Roman" w:hAnsi="Times New Roman" w:cs="Times New Roman"/>
          <w:sz w:val="24"/>
          <w:szCs w:val="24"/>
        </w:rPr>
        <w:br/>
        <w:t>(</w:t>
      </w:r>
      <w:r w:rsidRPr="00623314">
        <w:rPr>
          <w:rFonts w:ascii="Times New Roman" w:hAnsi="Times New Roman" w:cs="Times New Roman"/>
          <w:i/>
          <w:sz w:val="24"/>
          <w:szCs w:val="24"/>
        </w:rPr>
        <w:t>t</w:t>
      </w:r>
      <w:r w:rsidRPr="00623314">
        <w:rPr>
          <w:rFonts w:ascii="Times New Roman" w:hAnsi="Times New Roman" w:cs="Times New Roman"/>
          <w:sz w:val="24"/>
          <w:szCs w:val="24"/>
        </w:rPr>
        <w:t>-критерий). Дать их экономическую интерпретацию.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5.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Рассчитать показатели качества регрессии: коэффициент детерминации </w:t>
      </w:r>
      <w:r w:rsidRPr="00623314">
        <w:rPr>
          <w:rFonts w:ascii="Times New Roman" w:hAnsi="Times New Roman" w:cs="Times New Roman"/>
          <w:position w:val="-4"/>
          <w:sz w:val="24"/>
          <w:szCs w:val="24"/>
        </w:rPr>
        <w:object w:dxaOrig="300" w:dyaOrig="300">
          <v:shape id="_x0000_i1191" type="#_x0000_t75" style="width:15.75pt;height:15pt" o:ole="">
            <v:imagedata r:id="rId339" o:title=""/>
          </v:shape>
          <o:OLEObject Type="Embed" ProgID="Equation.3" ShapeID="_x0000_i1191" DrawAspect="Content" ObjectID="_1598429385" r:id="rId34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92" type="#_x0000_t75" style="width:21pt;height:12.75pt" o:ole="">
            <v:imagedata r:id="rId341" o:title=""/>
          </v:shape>
          <o:OLEObject Type="Embed" ProgID="Equation.3" ShapeID="_x0000_i1192" DrawAspect="Content" ObjectID="_1598429386" r:id="rId34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193" type="#_x0000_t75" style="width:21pt;height:12.75pt" o:ole="">
            <v:imagedata r:id="rId343" o:title=""/>
          </v:shape>
          <o:OLEObject Type="Embed" ProgID="Equation.3" ShapeID="_x0000_i1193" DrawAspect="Content" ObjectID="_1598429387" r:id="rId344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, </w:t>
      </w:r>
      <w:r w:rsidRPr="00623314">
        <w:rPr>
          <w:rFonts w:ascii="Times New Roman" w:hAnsi="Times New Roman" w:cs="Times New Roman"/>
          <w:position w:val="-6"/>
          <w:sz w:val="24"/>
          <w:szCs w:val="24"/>
        </w:rPr>
        <w:object w:dxaOrig="400" w:dyaOrig="240">
          <v:shape id="_x0000_i1194" type="#_x0000_t75" style="width:19.5pt;height:12.75pt" o:ole="">
            <v:imagedata r:id="rId345" o:title=""/>
          </v:shape>
          <o:OLEObject Type="Embed" ProgID="Equation.3" ShapeID="_x0000_i1194" DrawAspect="Content" ObjectID="_1598429388" r:id="rId346"/>
        </w:object>
      </w:r>
      <w:r w:rsidRPr="00623314">
        <w:rPr>
          <w:rFonts w:ascii="Times New Roman" w:hAnsi="Times New Roman" w:cs="Times New Roman"/>
          <w:sz w:val="24"/>
          <w:szCs w:val="24"/>
        </w:rPr>
        <w:t>.Проверить качество уравнения парной регрессии (значимость построенной модели), используя критерий Фишера -</w:t>
      </w:r>
      <w:r w:rsidR="00C7766B">
        <w:rPr>
          <w:rFonts w:ascii="Times New Roman" w:hAnsi="Times New Roman" w:cs="Times New Roman"/>
          <w:sz w:val="24"/>
          <w:szCs w:val="24"/>
        </w:rPr>
        <w:t xml:space="preserve"> </w:t>
      </w:r>
      <w:r w:rsidRPr="00623314">
        <w:rPr>
          <w:rFonts w:ascii="Times New Roman" w:hAnsi="Times New Roman" w:cs="Times New Roman"/>
          <w:sz w:val="24"/>
          <w:szCs w:val="24"/>
        </w:rPr>
        <w:t>Снедекора (</w:t>
      </w:r>
      <w:r w:rsidRPr="0062331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23314">
        <w:rPr>
          <w:rFonts w:ascii="Times New Roman" w:hAnsi="Times New Roman" w:cs="Times New Roman"/>
          <w:sz w:val="24"/>
          <w:szCs w:val="24"/>
        </w:rPr>
        <w:t>-критерий). Уровень значимости принять равным 3%(</w:t>
      </w:r>
      <w:r w:rsidRPr="00623314">
        <w:rPr>
          <w:rFonts w:ascii="Times New Roman" w:hAnsi="Times New Roman" w:cs="Times New Roman"/>
          <w:position w:val="-8"/>
          <w:sz w:val="24"/>
          <w:szCs w:val="24"/>
        </w:rPr>
        <w:object w:dxaOrig="740" w:dyaOrig="260">
          <v:shape id="_x0000_i1195" type="#_x0000_t75" style="width:36.75pt;height:13.5pt" o:ole="">
            <v:imagedata r:id="rId347" o:title=""/>
          </v:shape>
          <o:OLEObject Type="Embed" ProgID="Equation.3" ShapeID="_x0000_i1195" DrawAspect="Content" ObjectID="_1598429389" r:id="rId348"/>
        </w:object>
      </w:r>
      <w:r w:rsidRPr="00623314">
        <w:rPr>
          <w:rFonts w:ascii="Times New Roman" w:hAnsi="Times New Roman" w:cs="Times New Roman"/>
          <w:sz w:val="24"/>
          <w:szCs w:val="24"/>
        </w:rPr>
        <w:t>).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6.</w:t>
      </w:r>
      <w:r w:rsidRPr="00623314">
        <w:rPr>
          <w:rFonts w:ascii="Times New Roman" w:hAnsi="Times New Roman" w:cs="Times New Roman"/>
          <w:sz w:val="24"/>
          <w:szCs w:val="24"/>
        </w:rPr>
        <w:t xml:space="preserve">Построить интервальные оценки теоретических коэффициентов регрессии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196" type="#_x0000_t75" style="width:12.75pt;height:15.75pt" o:ole="">
            <v:imagedata r:id="rId349" o:title=""/>
          </v:shape>
          <o:OLEObject Type="Embed" ProgID="Equation.3" ShapeID="_x0000_i1196" DrawAspect="Content" ObjectID="_1598429390" r:id="rId350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и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197" type="#_x0000_t75" style="width:11.25pt;height:15.75pt" o:ole="">
            <v:imagedata r:id="rId351" o:title=""/>
          </v:shape>
          <o:OLEObject Type="Embed" ProgID="Equation.3" ShapeID="_x0000_i1197" DrawAspect="Content" ObjectID="_1598429391" r:id="rId352"/>
        </w:object>
      </w:r>
      <w:r w:rsidRPr="00623314">
        <w:rPr>
          <w:rFonts w:ascii="Times New Roman" w:hAnsi="Times New Roman" w:cs="Times New Roman"/>
          <w:sz w:val="24"/>
          <w:szCs w:val="24"/>
        </w:rPr>
        <w:t xml:space="preserve"> (с надежностью 97%, </w:t>
      </w:r>
      <w:r w:rsidRPr="00623314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198" type="#_x0000_t75" style="width:36.75pt;height:13.5pt" o:ole="">
            <v:imagedata r:id="rId353" o:title=""/>
          </v:shape>
          <o:OLEObject Type="Embed" ProgID="Equation.3" ShapeID="_x0000_i1198" DrawAspect="Content" ObjectID="_1598429392" r:id="rId354"/>
        </w:object>
      </w:r>
      <w:r w:rsidRPr="00623314">
        <w:rPr>
          <w:rFonts w:ascii="Times New Roman" w:hAnsi="Times New Roman" w:cs="Times New Roman"/>
          <w:sz w:val="24"/>
          <w:szCs w:val="24"/>
        </w:rPr>
        <w:t>). Дать экономическую интерпретацию полученных оценок.</w:t>
      </w:r>
    </w:p>
    <w:p w:rsidR="00623314" w:rsidRPr="00623314" w:rsidRDefault="00623314" w:rsidP="0062331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7.</w:t>
      </w:r>
      <w:r w:rsidRPr="00623314">
        <w:rPr>
          <w:rFonts w:ascii="Times New Roman" w:hAnsi="Times New Roman" w:cs="Times New Roman"/>
          <w:sz w:val="24"/>
          <w:szCs w:val="24"/>
        </w:rPr>
        <w:t xml:space="preserve"> С надежностью97% построить интервальную оценку объёма бытовых услуг на душу населения в регионе Приволжского федерального округа, если среднедушевой доход населения в месяц составит 40 тыс. руб. Сделать экономический вывод.</w:t>
      </w:r>
    </w:p>
    <w:p w:rsidR="003B4C81" w:rsidRPr="00623314" w:rsidRDefault="00623314" w:rsidP="00C776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3314">
        <w:rPr>
          <w:rFonts w:ascii="Times New Roman" w:hAnsi="Times New Roman" w:cs="Times New Roman"/>
          <w:b/>
          <w:sz w:val="24"/>
          <w:szCs w:val="24"/>
        </w:rPr>
        <w:t>8.</w:t>
      </w:r>
      <w:r w:rsidRPr="00623314">
        <w:rPr>
          <w:rFonts w:ascii="Times New Roman" w:hAnsi="Times New Roman" w:cs="Times New Roman"/>
          <w:sz w:val="24"/>
          <w:szCs w:val="24"/>
        </w:rPr>
        <w:t xml:space="preserve"> На корреляционном поле построить эмпирическую линию регрессии.</w:t>
      </w:r>
    </w:p>
    <w:sectPr w:rsidR="003B4C81" w:rsidRPr="006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47" w:rsidRDefault="00EB5147" w:rsidP="00623314">
      <w:pPr>
        <w:spacing w:after="0" w:line="240" w:lineRule="auto"/>
      </w:pPr>
      <w:r>
        <w:separator/>
      </w:r>
    </w:p>
  </w:endnote>
  <w:endnote w:type="continuationSeparator" w:id="0">
    <w:p w:rsidR="00EB5147" w:rsidRDefault="00EB5147" w:rsidP="006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47" w:rsidRDefault="00EB5147" w:rsidP="00623314">
      <w:pPr>
        <w:spacing w:after="0" w:line="240" w:lineRule="auto"/>
      </w:pPr>
      <w:r>
        <w:separator/>
      </w:r>
    </w:p>
  </w:footnote>
  <w:footnote w:type="continuationSeparator" w:id="0">
    <w:p w:rsidR="00EB5147" w:rsidRDefault="00EB5147" w:rsidP="00623314">
      <w:pPr>
        <w:spacing w:after="0" w:line="240" w:lineRule="auto"/>
      </w:pPr>
      <w:r>
        <w:continuationSeparator/>
      </w:r>
    </w:p>
  </w:footnote>
  <w:footnote w:id="1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1" w:history="1">
        <w:r w:rsidRPr="007F4F43">
          <w:rPr>
            <w:rStyle w:val="af3"/>
          </w:rPr>
          <w:t>http://www.gks.ru/bgd/regl/b17_14p/Main.htm</w:t>
        </w:r>
      </w:hyperlink>
      <w:r>
        <w:t xml:space="preserve"> Регионы России. Социально-экономические показатели - 2017.</w:t>
      </w:r>
    </w:p>
    <w:p w:rsidR="00623314" w:rsidRDefault="00623314" w:rsidP="00623314">
      <w:pPr>
        <w:pStyle w:val="a9"/>
      </w:pPr>
    </w:p>
    <w:p w:rsidR="00623314" w:rsidRDefault="00623314" w:rsidP="00623314">
      <w:pPr>
        <w:pStyle w:val="a9"/>
      </w:pPr>
    </w:p>
  </w:footnote>
  <w:footnote w:id="2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2" w:history="1">
        <w:r w:rsidRPr="007F4F43">
          <w:rPr>
            <w:rStyle w:val="af3"/>
          </w:rPr>
          <w:t>http://www.gks.ru/bgd/regl/b17_14p/Main.htm</w:t>
        </w:r>
      </w:hyperlink>
      <w:r>
        <w:t xml:space="preserve"> Регионы России. Социально-экономические показатели - 2017.</w:t>
      </w:r>
    </w:p>
    <w:p w:rsidR="00623314" w:rsidRDefault="00623314" w:rsidP="00623314">
      <w:pPr>
        <w:pStyle w:val="a9"/>
      </w:pPr>
    </w:p>
  </w:footnote>
  <w:footnote w:id="3">
    <w:p w:rsidR="00623314" w:rsidRPr="000F7E8E" w:rsidRDefault="00623314" w:rsidP="00623314">
      <w:pPr>
        <w:pStyle w:val="a9"/>
      </w:pPr>
      <w:r>
        <w:rPr>
          <w:rStyle w:val="ab"/>
        </w:rPr>
        <w:footnoteRef/>
      </w:r>
      <w:hyperlink r:id="rId3" w:history="1">
        <w:r w:rsidRPr="000F7E8E">
          <w:rPr>
            <w:rStyle w:val="af3"/>
          </w:rPr>
          <w:t>http://www.gks.ru/wps/wcm/connect/rosstat_main/rosstat/ru/statistics/publications/catalog/doc_1138623506156</w:t>
        </w:r>
      </w:hyperlink>
      <w:r w:rsidRPr="000F7E8E">
        <w:rPr>
          <w:color w:val="000060"/>
        </w:rPr>
        <w:t>Регионы России. Социально-экономические показатели - 2017 г.</w:t>
      </w:r>
    </w:p>
    <w:p w:rsidR="00623314" w:rsidRDefault="00623314" w:rsidP="00623314">
      <w:pPr>
        <w:pStyle w:val="a9"/>
      </w:pPr>
    </w:p>
  </w:footnote>
  <w:footnote w:id="4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4" w:history="1">
        <w:r w:rsidRPr="00642834">
          <w:rPr>
            <w:rStyle w:val="af3"/>
          </w:rPr>
          <w:t>http://www.gks.ru/bgd/regl</w:t>
        </w:r>
      </w:hyperlink>
      <w:r>
        <w:t xml:space="preserve"> </w:t>
      </w:r>
      <w:r w:rsidRPr="00642834">
        <w:rPr>
          <w:color w:val="000060"/>
          <w:spacing w:val="-9"/>
        </w:rPr>
        <w:t>Регионы России. Социально-экономические показатели - 2017 г.</w:t>
      </w:r>
    </w:p>
    <w:p w:rsidR="00623314" w:rsidRDefault="00623314" w:rsidP="00623314">
      <w:pPr>
        <w:pStyle w:val="a9"/>
      </w:pPr>
    </w:p>
  </w:footnote>
  <w:footnote w:id="5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5" w:history="1">
        <w:r w:rsidRPr="00E3402F">
          <w:rPr>
            <w:rStyle w:val="af3"/>
          </w:rPr>
          <w:t>http://investorschool.ru/rejting-stran-po-vvp-na-dushu-naseleniya-2017</w:t>
        </w:r>
      </w:hyperlink>
    </w:p>
    <w:p w:rsidR="00623314" w:rsidRDefault="00623314" w:rsidP="00623314">
      <w:pPr>
        <w:pStyle w:val="a9"/>
      </w:pPr>
    </w:p>
  </w:footnote>
  <w:footnote w:id="6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6" w:history="1">
        <w:r w:rsidRPr="00642834">
          <w:rPr>
            <w:rStyle w:val="af3"/>
          </w:rPr>
          <w:t>http://www.gks.ru/bgd/regl/B15_14p/Main.htm</w:t>
        </w:r>
      </w:hyperlink>
      <w:r w:rsidRPr="00642834">
        <w:rPr>
          <w:color w:val="000060"/>
          <w:spacing w:val="-9"/>
        </w:rPr>
        <w:t>Регионы России. Социально-экономические показатели - 2017 г.</w:t>
      </w:r>
    </w:p>
    <w:p w:rsidR="00623314" w:rsidRDefault="00623314" w:rsidP="00623314">
      <w:pPr>
        <w:pStyle w:val="a9"/>
      </w:pPr>
    </w:p>
    <w:p w:rsidR="00623314" w:rsidRDefault="00623314" w:rsidP="00623314">
      <w:pPr>
        <w:pStyle w:val="a9"/>
      </w:pPr>
    </w:p>
  </w:footnote>
  <w:footnote w:id="7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7" w:history="1">
        <w:r w:rsidRPr="00E3402F">
          <w:rPr>
            <w:rStyle w:val="af3"/>
          </w:rPr>
          <w:t>http://www.gks.ru/wps/wcm/connect/rosstat_main/rosstat/ru/statistics/publications/catalog/doc_1138623506156</w:t>
        </w:r>
      </w:hyperlink>
    </w:p>
    <w:p w:rsidR="00623314" w:rsidRDefault="00623314" w:rsidP="00623314">
      <w:pPr>
        <w:pStyle w:val="a9"/>
      </w:pPr>
    </w:p>
  </w:footnote>
  <w:footnote w:id="8">
    <w:p w:rsidR="00623314" w:rsidRDefault="00623314" w:rsidP="00623314">
      <w:pPr>
        <w:pStyle w:val="a9"/>
      </w:pPr>
      <w:r>
        <w:rPr>
          <w:rStyle w:val="ab"/>
        </w:rPr>
        <w:footnoteRef/>
      </w:r>
      <w:hyperlink r:id="rId8" w:history="1">
        <w:r w:rsidRPr="00E3402F">
          <w:rPr>
            <w:rStyle w:val="af3"/>
          </w:rPr>
          <w:t>http://investorschool.ru/rejting-stran-po-vvp-na-dushu-naseleniya-2017</w:t>
        </w:r>
      </w:hyperlink>
    </w:p>
    <w:p w:rsidR="00623314" w:rsidRDefault="00623314" w:rsidP="00623314">
      <w:pPr>
        <w:pStyle w:val="a9"/>
      </w:pPr>
    </w:p>
  </w:footnote>
  <w:footnote w:id="9">
    <w:p w:rsidR="00623314" w:rsidRPr="00642834" w:rsidRDefault="00623314" w:rsidP="00623314">
      <w:pPr>
        <w:pStyle w:val="a9"/>
      </w:pPr>
      <w:r>
        <w:rPr>
          <w:rStyle w:val="ab"/>
        </w:rPr>
        <w:footnoteRef/>
      </w:r>
      <w:hyperlink r:id="rId9" w:history="1">
        <w:r w:rsidRPr="00642834">
          <w:rPr>
            <w:rStyle w:val="af3"/>
          </w:rPr>
          <w:t>http://mdgs.un.org/unsd/mdg/Resources/Static/Products/Progress2015/Statannex.pdf</w:t>
        </w:r>
      </w:hyperlink>
    </w:p>
    <w:p w:rsidR="00623314" w:rsidRPr="002B4AC6" w:rsidRDefault="00623314" w:rsidP="00623314">
      <w:pPr>
        <w:pStyle w:val="a9"/>
        <w:rPr>
          <w:sz w:val="16"/>
          <w:szCs w:val="16"/>
        </w:rPr>
      </w:pPr>
      <w:r w:rsidRPr="00642834">
        <w:t>Доклад за 2015 год: Цели развития тысячелетия</w:t>
      </w:r>
      <w:r w:rsidRPr="002B4AC6">
        <w:rPr>
          <w:sz w:val="16"/>
          <w:szCs w:val="16"/>
        </w:rPr>
        <w:t> </w:t>
      </w:r>
    </w:p>
  </w:footnote>
  <w:footnote w:id="10">
    <w:p w:rsidR="00623314" w:rsidRDefault="00623314" w:rsidP="00C7766B">
      <w:pPr>
        <w:pStyle w:val="a9"/>
        <w:jc w:val="both"/>
      </w:pPr>
      <w:r>
        <w:rPr>
          <w:rStyle w:val="ab"/>
        </w:rPr>
        <w:footnoteRef/>
      </w:r>
      <w:hyperlink r:id="rId10" w:history="1">
        <w:r w:rsidRPr="00E3402F">
          <w:rPr>
            <w:rStyle w:val="af3"/>
          </w:rPr>
          <w:t>http://www.gks.ru/bgd/regl/b17_14p/Main.htm</w:t>
        </w:r>
      </w:hyperlink>
      <w:r w:rsidR="00C7766B">
        <w:t xml:space="preserve">  </w:t>
      </w:r>
      <w:r>
        <w:t>Регионы России. Социально-экономические показатели –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0E6"/>
    <w:multiLevelType w:val="hybridMultilevel"/>
    <w:tmpl w:val="6694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E7465"/>
    <w:multiLevelType w:val="hybridMultilevel"/>
    <w:tmpl w:val="1BEEDC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7025A7A"/>
    <w:multiLevelType w:val="hybridMultilevel"/>
    <w:tmpl w:val="57B884E0"/>
    <w:lvl w:ilvl="0" w:tplc="2AA0B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663"/>
    <w:multiLevelType w:val="hybridMultilevel"/>
    <w:tmpl w:val="D402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82B41"/>
    <w:multiLevelType w:val="hybridMultilevel"/>
    <w:tmpl w:val="41B6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914D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97025D"/>
    <w:multiLevelType w:val="hybridMultilevel"/>
    <w:tmpl w:val="9A8C52BC"/>
    <w:lvl w:ilvl="0" w:tplc="BAA2885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32FAB"/>
    <w:multiLevelType w:val="hybridMultilevel"/>
    <w:tmpl w:val="619C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D0178"/>
    <w:multiLevelType w:val="hybridMultilevel"/>
    <w:tmpl w:val="AEB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4209B"/>
    <w:multiLevelType w:val="hybridMultilevel"/>
    <w:tmpl w:val="677C70CC"/>
    <w:lvl w:ilvl="0" w:tplc="B8D43B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0006"/>
    <w:multiLevelType w:val="hybridMultilevel"/>
    <w:tmpl w:val="82DE0AD0"/>
    <w:lvl w:ilvl="0" w:tplc="257E944A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2CC4696"/>
    <w:multiLevelType w:val="hybridMultilevel"/>
    <w:tmpl w:val="DF5A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611D"/>
    <w:multiLevelType w:val="hybridMultilevel"/>
    <w:tmpl w:val="6C1873F2"/>
    <w:lvl w:ilvl="0" w:tplc="6016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4"/>
    <w:rsid w:val="00163E63"/>
    <w:rsid w:val="003A5650"/>
    <w:rsid w:val="003B4C81"/>
    <w:rsid w:val="00623314"/>
    <w:rsid w:val="00C7766B"/>
    <w:rsid w:val="00EB5147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EDC3-A859-421F-BCAE-F7ACE2E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2331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23314"/>
  </w:style>
  <w:style w:type="table" w:styleId="a6">
    <w:name w:val="Table Grid"/>
    <w:basedOn w:val="a1"/>
    <w:rsid w:val="0062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23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2331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62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2331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623314"/>
    <w:rPr>
      <w:vertAlign w:val="superscript"/>
    </w:rPr>
  </w:style>
  <w:style w:type="paragraph" w:styleId="ac">
    <w:name w:val="Balloon Text"/>
    <w:basedOn w:val="a"/>
    <w:link w:val="ad"/>
    <w:semiHidden/>
    <w:rsid w:val="006233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23314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623314"/>
    <w:pPr>
      <w:widowControl w:val="0"/>
      <w:autoSpaceDE w:val="0"/>
      <w:autoSpaceDN w:val="0"/>
      <w:adjustRightInd w:val="0"/>
      <w:spacing w:after="0" w:line="300" w:lineRule="auto"/>
      <w:ind w:firstLine="3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e"/>
    <w:rsid w:val="00623314"/>
    <w:rPr>
      <w:rFonts w:ascii="Times New Roman" w:eastAsia="Times New Roman" w:hAnsi="Times New Roman" w:cs="Times New Roman"/>
      <w:b/>
      <w:bCs/>
    </w:rPr>
  </w:style>
  <w:style w:type="character" w:styleId="af0">
    <w:name w:val="Placeholder Text"/>
    <w:uiPriority w:val="99"/>
    <w:semiHidden/>
    <w:rsid w:val="00623314"/>
    <w:rPr>
      <w:color w:val="808080"/>
    </w:rPr>
  </w:style>
  <w:style w:type="paragraph" w:styleId="af1">
    <w:name w:val="List Paragraph"/>
    <w:basedOn w:val="a"/>
    <w:link w:val="af2"/>
    <w:uiPriority w:val="34"/>
    <w:qFormat/>
    <w:rsid w:val="00623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623314"/>
    <w:rPr>
      <w:color w:val="0000FF"/>
      <w:u w:val="single"/>
    </w:rPr>
  </w:style>
  <w:style w:type="paragraph" w:customStyle="1" w:styleId="af4">
    <w:name w:val="Знак Знак Знак Знак Знак Знак Знак Знак Знак Знак"/>
    <w:basedOn w:val="a"/>
    <w:rsid w:val="00623314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character" w:customStyle="1" w:styleId="af2">
    <w:name w:val="Абзац списка Знак"/>
    <w:link w:val="af1"/>
    <w:uiPriority w:val="34"/>
    <w:rsid w:val="00623314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rsid w:val="00623314"/>
    <w:rPr>
      <w:color w:val="800080"/>
      <w:u w:val="single"/>
    </w:rPr>
  </w:style>
  <w:style w:type="table" w:customStyle="1" w:styleId="333">
    <w:name w:val="Стиль333"/>
    <w:basedOn w:val="222"/>
    <w:uiPriority w:val="99"/>
    <w:rsid w:val="00623314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 w:val="0"/>
        <w:i w:val="0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styleId="1">
    <w:name w:val="Table Columns 1"/>
    <w:basedOn w:val="a1"/>
    <w:rsid w:val="006233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62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2">
    <w:name w:val="Стиль222"/>
    <w:basedOn w:val="5"/>
    <w:uiPriority w:val="99"/>
    <w:rsid w:val="00623314"/>
    <w:pPr>
      <w:jc w:val="center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rPr>
        <w:b w:val="0"/>
        <w:i w:val="0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5.wmf"/><Relationship Id="rId356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4.bin"/><Relationship Id="rId350" Type="http://schemas.openxmlformats.org/officeDocument/2006/relationships/oleObject" Target="embeddings/oleObject172.bin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school.ru/rejting-stran-po-vvp-na-dushu-naseleniya-2017" TargetMode="External"/><Relationship Id="rId3" Type="http://schemas.openxmlformats.org/officeDocument/2006/relationships/hyperlink" Target="http://www.gks.ru/wps/wcm/connect/rosstat_main/rosstat/ru/statistics/publications/catalog/doc_1138623506156" TargetMode="External"/><Relationship Id="rId7" Type="http://schemas.openxmlformats.org/officeDocument/2006/relationships/hyperlink" Target="http://www.gks.ru/wps/wcm/connect/rosstat_main/rosstat/ru/statistics/publications/catalog/doc_1138623506156" TargetMode="External"/><Relationship Id="rId2" Type="http://schemas.openxmlformats.org/officeDocument/2006/relationships/hyperlink" Target="http://www.gks.ru/bgd/regl/b17_14p/Main.htm" TargetMode="External"/><Relationship Id="rId1" Type="http://schemas.openxmlformats.org/officeDocument/2006/relationships/hyperlink" Target="http://www.gks.ru/bgd/regl/b17_14p/Main.htm" TargetMode="External"/><Relationship Id="rId6" Type="http://schemas.openxmlformats.org/officeDocument/2006/relationships/hyperlink" Target="http://www.gks.ru/bgd/regl/B15_14p/Main.htm" TargetMode="External"/><Relationship Id="rId5" Type="http://schemas.openxmlformats.org/officeDocument/2006/relationships/hyperlink" Target="http://investorschool.ru/rejting-stran-po-vvp-na-dushu-naseleniya-2017" TargetMode="External"/><Relationship Id="rId10" Type="http://schemas.openxmlformats.org/officeDocument/2006/relationships/hyperlink" Target="http://www.gks.ru/bgd/regl/b17_14p/Main.htm" TargetMode="External"/><Relationship Id="rId4" Type="http://schemas.openxmlformats.org/officeDocument/2006/relationships/hyperlink" Target="http://www.gks.ru/bgd/regl" TargetMode="External"/><Relationship Id="rId9" Type="http://schemas.openxmlformats.org/officeDocument/2006/relationships/hyperlink" Target="http://mdgs.un.org/unsd/mdg/Resources/Static/Products/Progress2015/Statanne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Москвичева Виктория Викторовна</cp:lastModifiedBy>
  <cp:revision>3</cp:revision>
  <dcterms:created xsi:type="dcterms:W3CDTF">2018-09-14T07:15:00Z</dcterms:created>
  <dcterms:modified xsi:type="dcterms:W3CDTF">2018-09-14T07:15:00Z</dcterms:modified>
</cp:coreProperties>
</file>